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tbl>
      <w:tblPr>
        <w:tblStyle w:val="Table1"/>
        <w:tblW w:w="13125.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20"/>
        <w:gridCol w:w="105"/>
        <w:gridCol w:w="300"/>
        <w:gridCol w:w="885"/>
        <w:gridCol w:w="1980"/>
        <w:gridCol w:w="180"/>
        <w:gridCol w:w="105"/>
        <w:gridCol w:w="3015"/>
        <w:gridCol w:w="225"/>
        <w:gridCol w:w="105"/>
        <w:gridCol w:w="3105"/>
        <w:tblGridChange w:id="0">
          <w:tblGrid>
            <w:gridCol w:w="3120"/>
            <w:gridCol w:w="105"/>
            <w:gridCol w:w="300"/>
            <w:gridCol w:w="885"/>
            <w:gridCol w:w="1980"/>
            <w:gridCol w:w="180"/>
            <w:gridCol w:w="105"/>
            <w:gridCol w:w="3015"/>
            <w:gridCol w:w="225"/>
            <w:gridCol w:w="105"/>
            <w:gridCol w:w="3105"/>
          </w:tblGrid>
        </w:tblGridChange>
      </w:tblGrid>
      <w:tr>
        <w:trPr>
          <w:cantSplit w:val="0"/>
          <w:trHeight w:val="380" w:hRule="atLeast"/>
          <w:tblHeader w:val="0"/>
        </w:trPr>
        <w:tc>
          <w:tcPr>
            <w:gridSpan w:val="4"/>
            <w:tcBorders>
              <w:top w:color="000000" w:space="0" w:sz="4" w:val="single"/>
              <w:left w:color="000000" w:space="0" w:sz="4" w:val="single"/>
              <w:right w:color="000000" w:space="0" w:sz="4" w:val="single"/>
            </w:tcBorders>
            <w:shd w:fill="cfe2f3" w:val="clea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4"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Marking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4"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Period</w:t>
            </w:r>
          </w:p>
        </w:tc>
        <w:tc>
          <w:tcPr>
            <w:gridSpan w:val="5"/>
            <w:tcBorders>
              <w:top w:color="000000" w:space="0" w:sz="4" w:val="single"/>
              <w:left w:color="000000" w:space="0" w:sz="4" w:val="single"/>
              <w:right w:color="000000" w:space="0" w:sz="4" w:val="single"/>
            </w:tcBorders>
            <w:shd w:fill="cfe2f3" w:val="clear"/>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4"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Unit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4"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Title</w:t>
            </w:r>
          </w:p>
        </w:tc>
        <w:tc>
          <w:tcPr>
            <w:gridSpan w:val="2"/>
            <w:tcBorders>
              <w:top w:color="000000" w:space="0" w:sz="4" w:val="single"/>
              <w:left w:color="000000" w:space="0" w:sz="4" w:val="single"/>
              <w:right w:color="000000" w:space="0" w:sz="4" w:val="single"/>
            </w:tcBorders>
            <w:shd w:fill="cfe2f3" w:val="clea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4"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Recommended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4"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Instructional Days</w:t>
            </w:r>
          </w:p>
        </w:tc>
      </w:tr>
      <w:tr>
        <w:trPr>
          <w:cantSplit w:val="0"/>
          <w:trHeight w:val="380" w:hRule="atLeast"/>
          <w:tblHeader w:val="0"/>
        </w:trPr>
        <w:tc>
          <w:tcPr>
            <w:gridSpan w:val="4"/>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4" w:firstLine="0"/>
              <w:jc w:val="center"/>
              <w:rPr>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All</w:t>
            </w:r>
            <w:r w:rsidDel="00000000" w:rsidR="00000000" w:rsidRPr="00000000">
              <w:rPr>
                <w:rtl w:val="0"/>
              </w:rPr>
            </w:r>
          </w:p>
        </w:tc>
        <w:tc>
          <w:tcPr>
            <w:gridSpan w:val="5"/>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4" w:firstLine="0"/>
              <w:jc w:val="center"/>
              <w:rPr>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Responding</w:t>
            </w:r>
            <w:r w:rsidDel="00000000" w:rsidR="00000000" w:rsidRPr="00000000">
              <w:rPr>
                <w:rtl w:val="0"/>
              </w:rPr>
            </w:r>
          </w:p>
        </w:tc>
        <w:tc>
          <w:tcPr>
            <w:gridSpan w:val="2"/>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4"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20" w:hRule="atLeast"/>
          <w:tblHeader w:val="0"/>
        </w:trPr>
        <w:tc>
          <w:tcPr>
            <w:gridSpan w:val="2"/>
            <w:tcBorders>
              <w:top w:color="000000" w:space="0" w:sz="4" w:val="single"/>
              <w:left w:color="000000" w:space="0" w:sz="4" w:val="single"/>
              <w:bottom w:color="000000" w:space="0" w:sz="4" w:val="single"/>
              <w:right w:color="000000" w:space="0" w:sz="4" w:val="single"/>
            </w:tcBorders>
            <w:shd w:fill="f2dcdb" w:val="clear"/>
            <w:vAlign w:val="center"/>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Artistic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Process</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f2dcdb" w:val="clear"/>
            <w:vAlign w:val="cente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Anchor Standard:</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General Knowledge &amp; Skills</w:t>
            </w:r>
          </w:p>
        </w:tc>
        <w:tc>
          <w:tcPr>
            <w:gridSpan w:val="4"/>
            <w:vMerge w:val="restart"/>
            <w:tcBorders>
              <w:top w:color="000000" w:space="0" w:sz="4" w:val="single"/>
              <w:left w:color="000000" w:space="0" w:sz="4" w:val="single"/>
              <w:bottom w:color="000000" w:space="0" w:sz="4" w:val="single"/>
              <w:right w:color="000000" w:space="0" w:sz="4" w:val="single"/>
            </w:tcBorders>
            <w:shd w:fill="fff2cc" w:val="clear"/>
            <w:vAlign w:val="center"/>
          </w:tcPr>
          <w:p w:rsidR="00000000" w:rsidDel="00000000" w:rsidP="00000000" w:rsidRDefault="00000000" w:rsidRPr="00000000" w14:paraId="00000024">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Recommended Activities, Investigations, </w:t>
            </w:r>
          </w:p>
          <w:p w:rsidR="00000000" w:rsidDel="00000000" w:rsidP="00000000" w:rsidRDefault="00000000" w:rsidRPr="00000000" w14:paraId="00000025">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Interdisciplinary Connections, and/or Student </w:t>
            </w:r>
          </w:p>
          <w:p w:rsidR="00000000" w:rsidDel="00000000" w:rsidP="00000000" w:rsidRDefault="00000000" w:rsidRPr="00000000" w14:paraId="00000026">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Experiences to Explore NJSLS-VPA within Unit</w:t>
            </w:r>
          </w:p>
        </w:tc>
      </w:tr>
      <w:tr>
        <w:trPr>
          <w:cantSplit w:val="0"/>
          <w:trHeight w:val="420"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Creating</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Presenting</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Responding</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Connecting</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widowControl w:val="0"/>
              <w:spacing w:after="240" w:lineRule="auto"/>
              <w:rPr>
                <w:b w:val="1"/>
                <w:sz w:val="20"/>
                <w:szCs w:val="20"/>
              </w:rPr>
            </w:pPr>
            <w:r w:rsidDel="00000000" w:rsidR="00000000" w:rsidRPr="00000000">
              <w:rPr>
                <w:b w:val="1"/>
                <w:sz w:val="20"/>
                <w:szCs w:val="20"/>
                <w:rtl w:val="0"/>
              </w:rPr>
              <w:t xml:space="preserve">Responding</w:t>
            </w:r>
          </w:p>
          <w:p w:rsidR="00000000" w:rsidDel="00000000" w:rsidP="00000000" w:rsidRDefault="00000000" w:rsidRPr="00000000" w14:paraId="00000034">
            <w:pPr>
              <w:widowControl w:val="0"/>
              <w:spacing w:after="240" w:lineRule="auto"/>
              <w:rPr>
                <w:sz w:val="20"/>
                <w:szCs w:val="20"/>
              </w:rPr>
            </w:pPr>
            <w:r w:rsidDel="00000000" w:rsidR="00000000" w:rsidRPr="00000000">
              <w:rPr>
                <w:b w:val="1"/>
                <w:sz w:val="20"/>
                <w:szCs w:val="20"/>
                <w:rtl w:val="0"/>
              </w:rPr>
              <w:t xml:space="preserve">Anchor Standard 7: </w:t>
            </w:r>
            <w:r w:rsidDel="00000000" w:rsidR="00000000" w:rsidRPr="00000000">
              <w:rPr>
                <w:sz w:val="20"/>
                <w:szCs w:val="20"/>
                <w:rtl w:val="0"/>
              </w:rPr>
              <w:t xml:space="preserve">Perceiving and analyzing products.</w:t>
            </w:r>
          </w:p>
          <w:p w:rsidR="00000000" w:rsidDel="00000000" w:rsidP="00000000" w:rsidRDefault="00000000" w:rsidRPr="00000000" w14:paraId="00000035">
            <w:pPr>
              <w:widowControl w:val="0"/>
              <w:spacing w:after="240" w:lineRule="auto"/>
              <w:rPr>
                <w:sz w:val="20"/>
                <w:szCs w:val="20"/>
              </w:rPr>
            </w:pPr>
            <w:r w:rsidDel="00000000" w:rsidR="00000000" w:rsidRPr="00000000">
              <w:rPr>
                <w:b w:val="1"/>
                <w:sz w:val="20"/>
                <w:szCs w:val="20"/>
                <w:rtl w:val="0"/>
              </w:rPr>
              <w:t xml:space="preserve">Anchor Standard 8: </w:t>
            </w:r>
            <w:r w:rsidDel="00000000" w:rsidR="00000000" w:rsidRPr="00000000">
              <w:rPr>
                <w:sz w:val="20"/>
                <w:szCs w:val="20"/>
                <w:rtl w:val="0"/>
              </w:rPr>
              <w:t xml:space="preserve">Interpreting intent and meaning.</w:t>
            </w:r>
          </w:p>
          <w:p w:rsidR="00000000" w:rsidDel="00000000" w:rsidP="00000000" w:rsidRDefault="00000000" w:rsidRPr="00000000" w14:paraId="00000036">
            <w:pPr>
              <w:widowControl w:val="0"/>
              <w:spacing w:after="240" w:lineRule="auto"/>
              <w:rPr>
                <w:sz w:val="20"/>
                <w:szCs w:val="20"/>
              </w:rPr>
            </w:pPr>
            <w:r w:rsidDel="00000000" w:rsidR="00000000" w:rsidRPr="00000000">
              <w:rPr>
                <w:b w:val="1"/>
                <w:sz w:val="20"/>
                <w:szCs w:val="20"/>
                <w:rtl w:val="0"/>
              </w:rPr>
              <w:t xml:space="preserve">Anchor Standard 9: </w:t>
            </w:r>
            <w:r w:rsidDel="00000000" w:rsidR="00000000" w:rsidRPr="00000000">
              <w:rPr>
                <w:sz w:val="20"/>
                <w:szCs w:val="20"/>
                <w:rtl w:val="0"/>
              </w:rPr>
              <w:t xml:space="preserve">Applying criteria to evaluate products. </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shd w:fill="fff2cc" w:val="clear"/>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20" w:hRule="atLeast"/>
          <w:tblHeader w:val="0"/>
        </w:trPr>
        <w:tc>
          <w:tcPr>
            <w:gridSpan w:val="2"/>
            <w:tcBorders>
              <w:top w:color="000000" w:space="0" w:sz="4" w:val="single"/>
              <w:left w:color="000000" w:space="0" w:sz="4" w:val="single"/>
              <w:bottom w:color="000000" w:space="0" w:sz="4" w:val="single"/>
              <w:right w:color="000000" w:space="0" w:sz="4" w:val="single"/>
            </w:tcBorders>
            <w:shd w:fill="f2dcdb" w:val="clear"/>
            <w:vAlign w:val="center"/>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Artistic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Practice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f2dcdb" w:val="clear"/>
            <w:vAlign w:val="center"/>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Performance Expectation/s:</w:t>
            </w:r>
          </w:p>
        </w:tc>
        <w:tc>
          <w:tcPr>
            <w:gridSpan w:val="4"/>
            <w:vMerge w:val="continue"/>
            <w:tcBorders>
              <w:top w:color="000000" w:space="0" w:sz="4" w:val="single"/>
              <w:left w:color="000000" w:space="0" w:sz="4" w:val="single"/>
              <w:bottom w:color="000000" w:space="0" w:sz="4" w:val="single"/>
              <w:right w:color="000000" w:space="0" w:sz="4" w:val="single"/>
            </w:tcBorders>
            <w:shd w:fill="fff2cc" w:val="clear"/>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80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widowControl w:val="0"/>
              <w:rPr>
                <w:b w:val="1"/>
                <w:sz w:val="20"/>
                <w:szCs w:val="20"/>
              </w:rPr>
            </w:pPr>
            <w:r w:rsidDel="00000000" w:rsidR="00000000" w:rsidRPr="00000000">
              <w:rPr>
                <w:b w:val="1"/>
                <w:sz w:val="20"/>
                <w:szCs w:val="20"/>
                <w:rtl w:val="0"/>
              </w:rPr>
              <w:t xml:space="preserve">Creating</w:t>
            </w:r>
          </w:p>
          <w:p w:rsidR="00000000" w:rsidDel="00000000" w:rsidP="00000000" w:rsidRDefault="00000000" w:rsidRPr="00000000" w14:paraId="0000004D">
            <w:pPr>
              <w:widowControl w:val="0"/>
              <w:numPr>
                <w:ilvl w:val="0"/>
                <w:numId w:val="15"/>
              </w:numPr>
              <w:ind w:left="720" w:hanging="360"/>
              <w:rPr>
                <w:rFonts w:ascii="Times New Roman" w:cs="Times New Roman" w:eastAsia="Times New Roman" w:hAnsi="Times New Roman"/>
                <w:sz w:val="20"/>
                <w:szCs w:val="20"/>
              </w:rPr>
            </w:pPr>
            <w:r w:rsidDel="00000000" w:rsidR="00000000" w:rsidRPr="00000000">
              <w:rPr>
                <w:sz w:val="20"/>
                <w:szCs w:val="20"/>
                <w:rtl w:val="0"/>
              </w:rPr>
              <w:t xml:space="preserve">Explore</w:t>
            </w:r>
            <w:r w:rsidDel="00000000" w:rsidR="00000000" w:rsidRPr="00000000">
              <w:rPr>
                <w:rtl w:val="0"/>
              </w:rPr>
            </w:r>
          </w:p>
          <w:p w:rsidR="00000000" w:rsidDel="00000000" w:rsidP="00000000" w:rsidRDefault="00000000" w:rsidRPr="00000000" w14:paraId="0000004E">
            <w:pPr>
              <w:widowControl w:val="0"/>
              <w:numPr>
                <w:ilvl w:val="0"/>
                <w:numId w:val="15"/>
              </w:numPr>
              <w:ind w:left="720" w:hanging="360"/>
              <w:rPr>
                <w:rFonts w:ascii="Times New Roman" w:cs="Times New Roman" w:eastAsia="Times New Roman" w:hAnsi="Times New Roman"/>
                <w:sz w:val="20"/>
                <w:szCs w:val="20"/>
              </w:rPr>
            </w:pPr>
            <w:r w:rsidDel="00000000" w:rsidR="00000000" w:rsidRPr="00000000">
              <w:rPr>
                <w:sz w:val="20"/>
                <w:szCs w:val="20"/>
                <w:rtl w:val="0"/>
              </w:rPr>
              <w:t xml:space="preserve">Investigate</w:t>
            </w:r>
            <w:r w:rsidDel="00000000" w:rsidR="00000000" w:rsidRPr="00000000">
              <w:rPr>
                <w:rtl w:val="0"/>
              </w:rPr>
            </w:r>
          </w:p>
          <w:p w:rsidR="00000000" w:rsidDel="00000000" w:rsidP="00000000" w:rsidRDefault="00000000" w:rsidRPr="00000000" w14:paraId="0000004F">
            <w:pPr>
              <w:widowControl w:val="0"/>
              <w:numPr>
                <w:ilvl w:val="0"/>
                <w:numId w:val="15"/>
              </w:numPr>
              <w:ind w:left="720" w:hanging="360"/>
              <w:rPr>
                <w:rFonts w:ascii="Times New Roman" w:cs="Times New Roman" w:eastAsia="Times New Roman" w:hAnsi="Times New Roman"/>
                <w:sz w:val="20"/>
                <w:szCs w:val="20"/>
              </w:rPr>
            </w:pPr>
            <w:r w:rsidDel="00000000" w:rsidR="00000000" w:rsidRPr="00000000">
              <w:rPr>
                <w:sz w:val="20"/>
                <w:szCs w:val="20"/>
                <w:rtl w:val="0"/>
              </w:rPr>
              <w:t xml:space="preserve">Reflect- Refine, Continue</w:t>
            </w:r>
            <w:r w:rsidDel="00000000" w:rsidR="00000000" w:rsidRPr="00000000">
              <w:rPr>
                <w:rtl w:val="0"/>
              </w:rPr>
            </w:r>
          </w:p>
          <w:p w:rsidR="00000000" w:rsidDel="00000000" w:rsidP="00000000" w:rsidRDefault="00000000" w:rsidRPr="00000000" w14:paraId="00000050">
            <w:pPr>
              <w:widowControl w:val="0"/>
              <w:rPr>
                <w:b w:val="1"/>
                <w:sz w:val="20"/>
                <w:szCs w:val="20"/>
              </w:rPr>
            </w:pPr>
            <w:r w:rsidDel="00000000" w:rsidR="00000000" w:rsidRPr="00000000">
              <w:rPr>
                <w:b w:val="1"/>
                <w:sz w:val="20"/>
                <w:szCs w:val="20"/>
                <w:rtl w:val="0"/>
              </w:rPr>
              <w:t xml:space="preserve">Peresenting</w:t>
            </w:r>
          </w:p>
          <w:p w:rsidR="00000000" w:rsidDel="00000000" w:rsidP="00000000" w:rsidRDefault="00000000" w:rsidRPr="00000000" w14:paraId="00000051">
            <w:pPr>
              <w:widowControl w:val="0"/>
              <w:numPr>
                <w:ilvl w:val="0"/>
                <w:numId w:val="20"/>
              </w:numPr>
              <w:ind w:left="720" w:hanging="360"/>
              <w:rPr>
                <w:sz w:val="20"/>
                <w:szCs w:val="20"/>
              </w:rPr>
            </w:pPr>
            <w:r w:rsidDel="00000000" w:rsidR="00000000" w:rsidRPr="00000000">
              <w:rPr>
                <w:sz w:val="20"/>
                <w:szCs w:val="20"/>
                <w:rtl w:val="0"/>
              </w:rPr>
              <w:t xml:space="preserve">Select</w:t>
            </w:r>
          </w:p>
          <w:p w:rsidR="00000000" w:rsidDel="00000000" w:rsidP="00000000" w:rsidRDefault="00000000" w:rsidRPr="00000000" w14:paraId="00000052">
            <w:pPr>
              <w:widowControl w:val="0"/>
              <w:numPr>
                <w:ilvl w:val="0"/>
                <w:numId w:val="20"/>
              </w:numPr>
              <w:ind w:left="720" w:hanging="360"/>
              <w:rPr>
                <w:sz w:val="20"/>
                <w:szCs w:val="20"/>
              </w:rPr>
            </w:pPr>
            <w:r w:rsidDel="00000000" w:rsidR="00000000" w:rsidRPr="00000000">
              <w:rPr>
                <w:sz w:val="20"/>
                <w:szCs w:val="20"/>
                <w:rtl w:val="0"/>
              </w:rPr>
              <w:t xml:space="preserve">Analyze</w:t>
            </w:r>
          </w:p>
          <w:p w:rsidR="00000000" w:rsidDel="00000000" w:rsidP="00000000" w:rsidRDefault="00000000" w:rsidRPr="00000000" w14:paraId="00000053">
            <w:pPr>
              <w:widowControl w:val="0"/>
              <w:numPr>
                <w:ilvl w:val="0"/>
                <w:numId w:val="20"/>
              </w:numPr>
              <w:ind w:left="720" w:hanging="360"/>
              <w:rPr>
                <w:sz w:val="20"/>
                <w:szCs w:val="20"/>
              </w:rPr>
            </w:pPr>
            <w:r w:rsidDel="00000000" w:rsidR="00000000" w:rsidRPr="00000000">
              <w:rPr>
                <w:sz w:val="20"/>
                <w:szCs w:val="20"/>
                <w:rtl w:val="0"/>
              </w:rPr>
              <w:t xml:space="preserve">Share</w:t>
            </w:r>
          </w:p>
          <w:p w:rsidR="00000000" w:rsidDel="00000000" w:rsidP="00000000" w:rsidRDefault="00000000" w:rsidRPr="00000000" w14:paraId="00000054">
            <w:pPr>
              <w:widowControl w:val="0"/>
              <w:rPr>
                <w:b w:val="1"/>
                <w:sz w:val="20"/>
                <w:szCs w:val="20"/>
              </w:rPr>
            </w:pPr>
            <w:r w:rsidDel="00000000" w:rsidR="00000000" w:rsidRPr="00000000">
              <w:rPr>
                <w:b w:val="1"/>
                <w:sz w:val="20"/>
                <w:szCs w:val="20"/>
                <w:rtl w:val="0"/>
              </w:rPr>
              <w:t xml:space="preserve">Responding</w:t>
            </w:r>
          </w:p>
          <w:p w:rsidR="00000000" w:rsidDel="00000000" w:rsidP="00000000" w:rsidRDefault="00000000" w:rsidRPr="00000000" w14:paraId="00000055">
            <w:pPr>
              <w:widowControl w:val="0"/>
              <w:numPr>
                <w:ilvl w:val="0"/>
                <w:numId w:val="22"/>
              </w:numPr>
              <w:ind w:left="720" w:hanging="360"/>
              <w:rPr>
                <w:b w:val="1"/>
                <w:sz w:val="20"/>
                <w:szCs w:val="20"/>
              </w:rPr>
            </w:pPr>
            <w:r w:rsidDel="00000000" w:rsidR="00000000" w:rsidRPr="00000000">
              <w:rPr>
                <w:b w:val="1"/>
                <w:sz w:val="20"/>
                <w:szCs w:val="20"/>
                <w:rtl w:val="0"/>
              </w:rPr>
              <w:t xml:space="preserve">Perceive</w:t>
            </w:r>
          </w:p>
          <w:p w:rsidR="00000000" w:rsidDel="00000000" w:rsidP="00000000" w:rsidRDefault="00000000" w:rsidRPr="00000000" w14:paraId="00000056">
            <w:pPr>
              <w:widowControl w:val="0"/>
              <w:numPr>
                <w:ilvl w:val="0"/>
                <w:numId w:val="22"/>
              </w:numPr>
              <w:ind w:left="720" w:hanging="360"/>
              <w:rPr>
                <w:b w:val="1"/>
                <w:sz w:val="20"/>
                <w:szCs w:val="20"/>
              </w:rPr>
            </w:pPr>
            <w:r w:rsidDel="00000000" w:rsidR="00000000" w:rsidRPr="00000000">
              <w:rPr>
                <w:b w:val="1"/>
                <w:sz w:val="20"/>
                <w:szCs w:val="20"/>
                <w:rtl w:val="0"/>
              </w:rPr>
              <w:t xml:space="preserve">Analyze</w:t>
            </w:r>
          </w:p>
          <w:p w:rsidR="00000000" w:rsidDel="00000000" w:rsidP="00000000" w:rsidRDefault="00000000" w:rsidRPr="00000000" w14:paraId="00000057">
            <w:pPr>
              <w:widowControl w:val="0"/>
              <w:numPr>
                <w:ilvl w:val="0"/>
                <w:numId w:val="22"/>
              </w:numPr>
              <w:ind w:left="720" w:hanging="360"/>
              <w:rPr>
                <w:b w:val="1"/>
                <w:sz w:val="20"/>
                <w:szCs w:val="20"/>
              </w:rPr>
            </w:pPr>
            <w:r w:rsidDel="00000000" w:rsidR="00000000" w:rsidRPr="00000000">
              <w:rPr>
                <w:b w:val="1"/>
                <w:sz w:val="20"/>
                <w:szCs w:val="20"/>
                <w:rtl w:val="0"/>
              </w:rPr>
              <w:t xml:space="preserve">Interpret</w:t>
            </w:r>
          </w:p>
          <w:p w:rsidR="00000000" w:rsidDel="00000000" w:rsidP="00000000" w:rsidRDefault="00000000" w:rsidRPr="00000000" w14:paraId="00000058">
            <w:pPr>
              <w:widowControl w:val="0"/>
              <w:rPr>
                <w:b w:val="1"/>
                <w:sz w:val="20"/>
                <w:szCs w:val="20"/>
              </w:rPr>
            </w:pPr>
            <w:r w:rsidDel="00000000" w:rsidR="00000000" w:rsidRPr="00000000">
              <w:rPr>
                <w:b w:val="1"/>
                <w:sz w:val="20"/>
                <w:szCs w:val="20"/>
                <w:rtl w:val="0"/>
              </w:rPr>
              <w:t xml:space="preserve">Connecting</w:t>
            </w:r>
          </w:p>
          <w:p w:rsidR="00000000" w:rsidDel="00000000" w:rsidP="00000000" w:rsidRDefault="00000000" w:rsidRPr="00000000" w14:paraId="00000059">
            <w:pPr>
              <w:widowControl w:val="0"/>
              <w:numPr>
                <w:ilvl w:val="0"/>
                <w:numId w:val="18"/>
              </w:numPr>
              <w:ind w:left="720" w:hanging="360"/>
              <w:rPr>
                <w:sz w:val="20"/>
                <w:szCs w:val="20"/>
              </w:rPr>
            </w:pPr>
            <w:r w:rsidDel="00000000" w:rsidR="00000000" w:rsidRPr="00000000">
              <w:rPr>
                <w:sz w:val="20"/>
                <w:szCs w:val="20"/>
                <w:rtl w:val="0"/>
              </w:rPr>
              <w:t xml:space="preserve">Synthesize</w:t>
            </w:r>
          </w:p>
          <w:p w:rsidR="00000000" w:rsidDel="00000000" w:rsidP="00000000" w:rsidRDefault="00000000" w:rsidRPr="00000000" w14:paraId="0000005A">
            <w:pPr>
              <w:widowControl w:val="0"/>
              <w:numPr>
                <w:ilvl w:val="0"/>
                <w:numId w:val="18"/>
              </w:numPr>
              <w:ind w:left="720" w:hanging="360"/>
              <w:rPr>
                <w:sz w:val="20"/>
                <w:szCs w:val="20"/>
              </w:rPr>
            </w:pPr>
            <w:r w:rsidDel="00000000" w:rsidR="00000000" w:rsidRPr="00000000">
              <w:rPr>
                <w:sz w:val="20"/>
                <w:szCs w:val="20"/>
                <w:rtl w:val="0"/>
              </w:rPr>
              <w:t xml:space="preserve">Relate</w:t>
            </w:r>
          </w:p>
        </w:tc>
        <w:tc>
          <w:tcPr>
            <w:gridSpan w:val="5"/>
            <w:tcBorders>
              <w:top w:color="000000" w:space="0" w:sz="4" w:val="single"/>
              <w:left w:color="000000" w:space="0" w:sz="4" w:val="single"/>
              <w:right w:color="000000" w:space="0" w:sz="4" w:val="single"/>
            </w:tcBorders>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HS Proficient</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1.5.12prof.Re7 - Perceive</w:t>
            </w:r>
          </w:p>
          <w:p w:rsidR="00000000" w:rsidDel="00000000" w:rsidP="00000000" w:rsidRDefault="00000000" w:rsidRPr="00000000" w14:paraId="0000005E">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Hypothesize ways in which art influences perception and understanding of human experiences.</w:t>
            </w:r>
          </w:p>
          <w:p w:rsidR="00000000" w:rsidDel="00000000" w:rsidP="00000000" w:rsidRDefault="00000000" w:rsidRPr="00000000" w14:paraId="0000005F">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Analyze how one’s understanding of the world is affected by experiencing visual arts.</w:t>
            </w: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sz w:val="20"/>
                <w:szCs w:val="20"/>
              </w:rPr>
            </w:pPr>
            <w:r w:rsidDel="00000000" w:rsidR="00000000" w:rsidRPr="00000000">
              <w:rPr>
                <w:b w:val="1"/>
                <w:sz w:val="20"/>
                <w:szCs w:val="20"/>
                <w:rtl w:val="0"/>
              </w:rPr>
              <w:t xml:space="preserve">1.5.12prof.Re8 - Interpret</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sz w:val="20"/>
                <w:szCs w:val="20"/>
              </w:rPr>
            </w:pPr>
            <w:r w:rsidDel="00000000" w:rsidR="00000000" w:rsidRPr="00000000">
              <w:rPr>
                <w:rtl w:val="0"/>
              </w:rPr>
            </w:r>
          </w:p>
          <w:p w:rsidR="00000000" w:rsidDel="00000000" w:rsidP="00000000" w:rsidRDefault="00000000" w:rsidRPr="00000000" w14:paraId="00000063">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Interpret an artwork or collection of works, supported by relevant and sufficient evidence found in the work and its various contexts.</w:t>
            </w: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sz w:val="20"/>
                <w:szCs w:val="20"/>
              </w:rPr>
            </w:pPr>
            <w:r w:rsidDel="00000000" w:rsidR="00000000" w:rsidRPr="00000000">
              <w:rPr>
                <w:b w:val="1"/>
                <w:sz w:val="20"/>
                <w:szCs w:val="20"/>
                <w:rtl w:val="0"/>
              </w:rPr>
              <w:t xml:space="preserve">1.5.12prof.Re9 - Analyze</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sz w:val="20"/>
                <w:szCs w:val="20"/>
              </w:rPr>
            </w:pPr>
            <w:r w:rsidDel="00000000" w:rsidR="00000000" w:rsidRPr="00000000">
              <w:rPr>
                <w:rtl w:val="0"/>
              </w:rPr>
            </w:r>
          </w:p>
          <w:p w:rsidR="00000000" w:rsidDel="00000000" w:rsidP="00000000" w:rsidRDefault="00000000" w:rsidRPr="00000000" w14:paraId="00000067">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Establish relevant criteria in order to evaluate a work of art or collection of works. </w:t>
            </w:r>
            <w:r w:rsidDel="00000000" w:rsidR="00000000" w:rsidRPr="00000000">
              <w:rPr>
                <w:rtl w:val="0"/>
              </w:rPr>
            </w:r>
          </w:p>
        </w:tc>
        <w:tc>
          <w:tcPr>
            <w:gridSpan w:val="4"/>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b w:val="1"/>
                <w:sz w:val="18"/>
                <w:szCs w:val="18"/>
                <w:u w:val="single"/>
                <w:rtl w:val="0"/>
              </w:rPr>
              <w:t xml:space="preserve">Activity Description</w:t>
            </w:r>
            <w:r w:rsidDel="00000000" w:rsidR="00000000" w:rsidRPr="00000000">
              <w:rPr>
                <w:b w:val="1"/>
                <w:sz w:val="18"/>
                <w:szCs w:val="18"/>
                <w:rtl w:val="0"/>
              </w:rPr>
              <w:t xml:space="preserve">:</w:t>
            </w:r>
            <w:r w:rsidDel="00000000" w:rsidR="00000000" w:rsidRPr="00000000">
              <w:rPr>
                <w:sz w:val="20"/>
                <w:szCs w:val="20"/>
                <w:rtl w:val="0"/>
              </w:rPr>
              <w:t xml:space="preserve"> </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6E">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Looking at published works and student works and identifying elements and principles of art &amp; design used to create an effective painting. Example: Identifying color usage and schemes and how they may be used to establish tones and moods within an image. </w:t>
            </w:r>
          </w:p>
          <w:p w:rsidR="00000000" w:rsidDel="00000000" w:rsidP="00000000" w:rsidRDefault="00000000" w:rsidRPr="00000000" w14:paraId="0000006F">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Reflecting on learning how to create images while having to use different approaches and think differently and creatively to complete a work.</w:t>
            </w:r>
            <w:r w:rsidDel="00000000" w:rsidR="00000000" w:rsidRPr="00000000">
              <w:rPr>
                <w:rtl w:val="0"/>
              </w:rPr>
            </w:r>
          </w:p>
          <w:p w:rsidR="00000000" w:rsidDel="00000000" w:rsidP="00000000" w:rsidRDefault="00000000" w:rsidRPr="00000000" w14:paraId="00000070">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Looking at published works and student works and identify themes and concepts that were explored in the creative process.</w:t>
            </w:r>
            <w:r w:rsidDel="00000000" w:rsidR="00000000" w:rsidRPr="00000000">
              <w:rPr>
                <w:rtl w:val="0"/>
              </w:rPr>
            </w:r>
          </w:p>
          <w:p w:rsidR="00000000" w:rsidDel="00000000" w:rsidP="00000000" w:rsidRDefault="00000000" w:rsidRPr="00000000" w14:paraId="00000071">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Looking at published works and student works to identify what tools and techniques were used to create a finished digital painting.. Example: Analyze how students can begin a painting using traditional methods at first by drawing an image on paper and then scanning their images to complete the artwork in a digital medium using Photoshop.</w:t>
            </w:r>
            <w:r w:rsidDel="00000000" w:rsidR="00000000" w:rsidRPr="00000000">
              <w:rPr>
                <w:rtl w:val="0"/>
              </w:rPr>
            </w:r>
          </w:p>
          <w:p w:rsidR="00000000" w:rsidDel="00000000" w:rsidP="00000000" w:rsidRDefault="00000000" w:rsidRPr="00000000" w14:paraId="00000072">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Discussing the practical uses  of digital painting  and the convenience of being able to create artwork that allows artists more freedom to take risks in the creative process and to share their work for display. </w:t>
            </w:r>
          </w:p>
          <w:p w:rsidR="00000000" w:rsidDel="00000000" w:rsidP="00000000" w:rsidRDefault="00000000" w:rsidRPr="00000000" w14:paraId="00000073">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Interpreting similar concepts and techniques employed in traditional painting that can be used in a digital medium.</w:t>
            </w:r>
          </w:p>
          <w:p w:rsidR="00000000" w:rsidDel="00000000" w:rsidP="00000000" w:rsidRDefault="00000000" w:rsidRPr="00000000" w14:paraId="00000074">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Recognizing that an artist can still create a work of art using digital tools and resources as opposed to those more traditional/academic. Recognizing the advantages of digital painting and its uses in the commercial world in various forms such as advertisements, publications, conceptual work for digital media, etc. </w:t>
            </w:r>
          </w:p>
          <w:p w:rsidR="00000000" w:rsidDel="00000000" w:rsidP="00000000" w:rsidRDefault="00000000" w:rsidRPr="00000000" w14:paraId="00000075">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Recognizing that digital painting can be used as a starting point to explore other types of digital art making such as animation and sculpting.</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sz w:val="20"/>
                <w:szCs w:val="20"/>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0"/>
                <w:szCs w:val="20"/>
              </w:rPr>
            </w:pPr>
            <w:r w:rsidDel="00000000" w:rsidR="00000000" w:rsidRPr="00000000">
              <w:rPr>
                <w:rtl w:val="0"/>
              </w:rPr>
            </w:r>
          </w:p>
        </w:tc>
      </w:tr>
      <w:tr>
        <w:trPr>
          <w:cantSplit w:val="0"/>
          <w:trHeight w:val="420" w:hRule="atLeast"/>
          <w:tblHeader w:val="0"/>
        </w:trPr>
        <w:tc>
          <w:tcPr>
            <w:gridSpan w:val="2"/>
            <w:tcBorders>
              <w:top w:color="000000" w:space="0" w:sz="4" w:val="single"/>
              <w:left w:color="000000" w:space="0" w:sz="4" w:val="single"/>
              <w:bottom w:color="000000" w:space="0" w:sz="4" w:val="single"/>
            </w:tcBorders>
            <w:shd w:fill="f2dcdb" w:val="clear"/>
            <w:vAlign w:val="center"/>
          </w:tcPr>
          <w:p w:rsidR="00000000" w:rsidDel="00000000" w:rsidP="00000000" w:rsidRDefault="00000000" w:rsidRPr="00000000" w14:paraId="0000007C">
            <w:pPr>
              <w:pStyle w:val="Heading3"/>
              <w:tabs>
                <w:tab w:val="left" w:pos="2400"/>
              </w:tabs>
              <w:spacing w:before="0" w:lineRule="auto"/>
              <w:ind w:right="144"/>
              <w:jc w:val="center"/>
              <w:rPr>
                <w:i w:val="1"/>
                <w:sz w:val="20"/>
                <w:szCs w:val="20"/>
              </w:rPr>
            </w:pPr>
            <w:r w:rsidDel="00000000" w:rsidR="00000000" w:rsidRPr="00000000">
              <w:rPr>
                <w:sz w:val="20"/>
                <w:szCs w:val="20"/>
                <w:rtl w:val="0"/>
              </w:rPr>
              <w:t xml:space="preserve">Enduring Understanding/s:</w:t>
            </w:r>
            <w:r w:rsidDel="00000000" w:rsidR="00000000" w:rsidRPr="00000000">
              <w:rPr>
                <w:rtl w:val="0"/>
              </w:rPr>
            </w:r>
          </w:p>
        </w:tc>
        <w:tc>
          <w:tcPr>
            <w:gridSpan w:val="5"/>
            <w:tcBorders>
              <w:left w:color="000000" w:space="0" w:sz="4" w:val="single"/>
            </w:tcBorders>
            <w:shd w:fill="f2dcdb" w:val="clear"/>
            <w:vAlign w:val="center"/>
          </w:tcPr>
          <w:p w:rsidR="00000000" w:rsidDel="00000000" w:rsidP="00000000" w:rsidRDefault="00000000" w:rsidRPr="00000000" w14:paraId="0000007E">
            <w:pPr>
              <w:pStyle w:val="Heading3"/>
              <w:tabs>
                <w:tab w:val="left" w:pos="2400"/>
              </w:tabs>
              <w:ind w:right="144"/>
              <w:jc w:val="center"/>
              <w:rPr>
                <w:i w:val="1"/>
                <w:sz w:val="20"/>
                <w:szCs w:val="20"/>
              </w:rPr>
            </w:pPr>
            <w:bookmarkStart w:colFirst="0" w:colLast="0" w:name="_heading=h.30j0zll" w:id="1"/>
            <w:bookmarkEnd w:id="1"/>
            <w:r w:rsidDel="00000000" w:rsidR="00000000" w:rsidRPr="00000000">
              <w:rPr>
                <w:sz w:val="20"/>
                <w:szCs w:val="20"/>
                <w:rtl w:val="0"/>
              </w:rPr>
              <w:t xml:space="preserve">Essential Question/s:</w:t>
            </w:r>
            <w:r w:rsidDel="00000000" w:rsidR="00000000" w:rsidRPr="00000000">
              <w:rPr>
                <w:rtl w:val="0"/>
              </w:rPr>
            </w:r>
          </w:p>
        </w:tc>
        <w:tc>
          <w:tcPr>
            <w:gridSpan w:val="4"/>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0"/>
                <w:szCs w:val="20"/>
              </w:rPr>
            </w:pPr>
            <w:r w:rsidDel="00000000" w:rsidR="00000000" w:rsidRPr="00000000">
              <w:rPr>
                <w:rtl w:val="0"/>
              </w:rPr>
            </w:r>
          </w:p>
        </w:tc>
      </w:tr>
      <w:tr>
        <w:trPr>
          <w:cantSplit w:val="0"/>
          <w:trHeight w:val="420"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left" w:pos="2400"/>
              </w:tabs>
              <w:spacing w:after="0" w:before="0" w:line="240" w:lineRule="auto"/>
              <w:ind w:left="0" w:right="0" w:firstLine="0"/>
              <w:jc w:val="left"/>
              <w:rPr>
                <w:sz w:val="20"/>
                <w:szCs w:val="20"/>
              </w:rPr>
            </w:pPr>
            <w:r w:rsidDel="00000000" w:rsidR="00000000" w:rsidRPr="00000000">
              <w:rPr>
                <w:sz w:val="20"/>
                <w:szCs w:val="20"/>
                <w:rtl w:val="0"/>
              </w:rPr>
              <w:t xml:space="preserve">Individual aesthetic and empathetic awareness developed through engagement with art can lead to understanding and appreciation of self, others, the natural world, and constructed environments. Visual arts influences understanding of and responses to the world.</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left" w:pos="2400"/>
              </w:tabs>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left" w:pos="2400"/>
              </w:tabs>
              <w:spacing w:after="0" w:before="0" w:line="240" w:lineRule="auto"/>
              <w:ind w:left="0" w:right="0" w:firstLine="0"/>
              <w:jc w:val="left"/>
              <w:rPr>
                <w:sz w:val="20"/>
                <w:szCs w:val="20"/>
              </w:rPr>
            </w:pPr>
            <w:r w:rsidDel="00000000" w:rsidR="00000000" w:rsidRPr="00000000">
              <w:rPr>
                <w:sz w:val="20"/>
                <w:szCs w:val="20"/>
                <w:rtl w:val="0"/>
              </w:rPr>
              <w:t xml:space="preserve">People gain insights into meanings of artworks by engaging in the process of art criticism. </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left" w:pos="2400"/>
              </w:tabs>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left" w:pos="2400"/>
              </w:tabs>
              <w:spacing w:after="0" w:before="0" w:line="240" w:lineRule="auto"/>
              <w:ind w:left="0" w:right="0" w:firstLine="0"/>
              <w:jc w:val="left"/>
              <w:rPr>
                <w:sz w:val="20"/>
                <w:szCs w:val="20"/>
              </w:rPr>
            </w:pPr>
            <w:r w:rsidDel="00000000" w:rsidR="00000000" w:rsidRPr="00000000">
              <w:rPr>
                <w:sz w:val="20"/>
                <w:szCs w:val="20"/>
                <w:rtl w:val="0"/>
              </w:rPr>
              <w:t xml:space="preserve">People evaluate based on various criteria. </w:t>
            </w:r>
          </w:p>
        </w:tc>
        <w:tc>
          <w:tcPr>
            <w:gridSpan w:val="5"/>
            <w:tcBorders>
              <w:left w:color="000000" w:space="0" w:sz="4" w:val="single"/>
            </w:tcBorders>
            <w:shd w:fill="ffffff" w:val="clear"/>
            <w:vAlign w:val="center"/>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left" w:pos="2400"/>
              </w:tabs>
              <w:spacing w:after="0" w:before="0" w:line="240" w:lineRule="auto"/>
              <w:ind w:left="0" w:right="144" w:firstLine="0"/>
              <w:jc w:val="left"/>
              <w:rPr>
                <w:b w:val="1"/>
                <w:sz w:val="20"/>
                <w:szCs w:val="20"/>
              </w:rPr>
            </w:pPr>
            <w:r w:rsidDel="00000000" w:rsidR="00000000" w:rsidRPr="00000000">
              <w:rPr>
                <w:b w:val="1"/>
                <w:sz w:val="20"/>
                <w:szCs w:val="20"/>
                <w:rtl w:val="0"/>
              </w:rPr>
              <w:t xml:space="preserve">Perceive</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tabs>
                <w:tab w:val="left" w:pos="2400"/>
              </w:tabs>
              <w:spacing w:after="0" w:before="0" w:line="240" w:lineRule="auto"/>
              <w:ind w:left="0" w:right="144" w:firstLine="0"/>
              <w:jc w:val="left"/>
              <w:rPr>
                <w:b w:val="1"/>
                <w:sz w:val="20"/>
                <w:szCs w:val="20"/>
              </w:rPr>
            </w:pP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left" w:pos="2400"/>
              </w:tabs>
              <w:spacing w:after="0" w:before="0" w:line="240" w:lineRule="auto"/>
              <w:ind w:right="144"/>
              <w:jc w:val="left"/>
              <w:rPr>
                <w:sz w:val="20"/>
                <w:szCs w:val="20"/>
              </w:rPr>
            </w:pPr>
            <w:r w:rsidDel="00000000" w:rsidR="00000000" w:rsidRPr="00000000">
              <w:rPr>
                <w:sz w:val="20"/>
                <w:szCs w:val="20"/>
                <w:rtl w:val="0"/>
              </w:rPr>
              <w:t xml:space="preserve">How do life experiences influence the way you relate to art? </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tabs>
                <w:tab w:val="left" w:pos="2400"/>
              </w:tabs>
              <w:spacing w:after="0" w:before="0" w:line="240" w:lineRule="auto"/>
              <w:ind w:right="144"/>
              <w:jc w:val="left"/>
              <w:rPr>
                <w:sz w:val="20"/>
                <w:szCs w:val="20"/>
              </w:rPr>
            </w:pP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left" w:pos="2400"/>
              </w:tabs>
              <w:spacing w:after="0" w:before="0" w:line="240" w:lineRule="auto"/>
              <w:ind w:right="144"/>
              <w:jc w:val="left"/>
              <w:rPr>
                <w:sz w:val="20"/>
                <w:szCs w:val="20"/>
              </w:rPr>
            </w:pPr>
            <w:r w:rsidDel="00000000" w:rsidR="00000000" w:rsidRPr="00000000">
              <w:rPr>
                <w:sz w:val="20"/>
                <w:szCs w:val="20"/>
                <w:rtl w:val="0"/>
              </w:rPr>
              <w:t xml:space="preserve">How does learning about art impact how we perceive the world? </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left" w:pos="2400"/>
              </w:tabs>
              <w:spacing w:after="0" w:before="0" w:line="240" w:lineRule="auto"/>
              <w:ind w:right="144"/>
              <w:jc w:val="left"/>
              <w:rPr>
                <w:sz w:val="20"/>
                <w:szCs w:val="20"/>
              </w:rPr>
            </w:pP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tabs>
                <w:tab w:val="left" w:pos="2400"/>
              </w:tabs>
              <w:spacing w:after="0" w:before="0" w:line="240" w:lineRule="auto"/>
              <w:ind w:right="144"/>
              <w:jc w:val="left"/>
              <w:rPr>
                <w:sz w:val="20"/>
                <w:szCs w:val="20"/>
              </w:rPr>
            </w:pPr>
            <w:r w:rsidDel="00000000" w:rsidR="00000000" w:rsidRPr="00000000">
              <w:rPr>
                <w:sz w:val="20"/>
                <w:szCs w:val="20"/>
                <w:rtl w:val="0"/>
              </w:rPr>
              <w:t xml:space="preserve">What can we learn from our responses to art? </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tabs>
                <w:tab w:val="left" w:pos="2400"/>
              </w:tabs>
              <w:spacing w:after="0" w:before="0" w:line="240" w:lineRule="auto"/>
              <w:ind w:right="144"/>
              <w:jc w:val="left"/>
              <w:rPr>
                <w:sz w:val="20"/>
                <w:szCs w:val="20"/>
              </w:rPr>
            </w:pP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tabs>
                <w:tab w:val="left" w:pos="2400"/>
              </w:tabs>
              <w:spacing w:after="0" w:before="0" w:line="240" w:lineRule="auto"/>
              <w:ind w:right="144"/>
              <w:jc w:val="left"/>
              <w:rPr>
                <w:sz w:val="20"/>
                <w:szCs w:val="20"/>
              </w:rPr>
            </w:pPr>
            <w:r w:rsidDel="00000000" w:rsidR="00000000" w:rsidRPr="00000000">
              <w:rPr>
                <w:sz w:val="20"/>
                <w:szCs w:val="20"/>
                <w:rtl w:val="0"/>
              </w:rPr>
              <w:t xml:space="preserve">What is visual art?  </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tabs>
                <w:tab w:val="left" w:pos="2400"/>
              </w:tabs>
              <w:spacing w:after="0" w:before="0" w:line="240" w:lineRule="auto"/>
              <w:ind w:right="144"/>
              <w:jc w:val="left"/>
              <w:rPr>
                <w:sz w:val="20"/>
                <w:szCs w:val="20"/>
              </w:rPr>
            </w:pP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left" w:pos="2400"/>
              </w:tabs>
              <w:spacing w:after="0" w:before="0" w:line="240" w:lineRule="auto"/>
              <w:ind w:right="144"/>
              <w:jc w:val="left"/>
              <w:rPr>
                <w:sz w:val="20"/>
                <w:szCs w:val="20"/>
              </w:rPr>
            </w:pPr>
            <w:r w:rsidDel="00000000" w:rsidR="00000000" w:rsidRPr="00000000">
              <w:rPr>
                <w:sz w:val="20"/>
                <w:szCs w:val="20"/>
                <w:rtl w:val="0"/>
              </w:rPr>
              <w:t xml:space="preserve">Where and how do we encounter visual arts in our world? </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left" w:pos="2400"/>
              </w:tabs>
              <w:spacing w:after="0" w:before="0" w:line="240" w:lineRule="auto"/>
              <w:ind w:right="144"/>
              <w:jc w:val="left"/>
              <w:rPr>
                <w:sz w:val="20"/>
                <w:szCs w:val="20"/>
              </w:rPr>
            </w:pP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left" w:pos="2400"/>
              </w:tabs>
              <w:spacing w:after="0" w:before="0" w:line="240" w:lineRule="auto"/>
              <w:ind w:right="144"/>
              <w:jc w:val="left"/>
              <w:rPr>
                <w:sz w:val="20"/>
                <w:szCs w:val="20"/>
              </w:rPr>
            </w:pPr>
            <w:r w:rsidDel="00000000" w:rsidR="00000000" w:rsidRPr="00000000">
              <w:rPr>
                <w:sz w:val="20"/>
                <w:szCs w:val="20"/>
                <w:rtl w:val="0"/>
              </w:rPr>
              <w:t xml:space="preserve">How do visual arts influence our views of the world?</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tabs>
                <w:tab w:val="left" w:pos="2400"/>
              </w:tabs>
              <w:spacing w:after="0" w:before="0" w:line="240" w:lineRule="auto"/>
              <w:ind w:right="144"/>
              <w:jc w:val="left"/>
              <w:rPr>
                <w:sz w:val="20"/>
                <w:szCs w:val="20"/>
              </w:rPr>
            </w:pP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tabs>
                <w:tab w:val="left" w:pos="2400"/>
              </w:tabs>
              <w:spacing w:after="0" w:before="0" w:line="240" w:lineRule="auto"/>
              <w:ind w:left="0" w:right="144" w:firstLine="0"/>
              <w:jc w:val="left"/>
              <w:rPr>
                <w:b w:val="1"/>
                <w:sz w:val="20"/>
                <w:szCs w:val="20"/>
              </w:rPr>
            </w:pPr>
            <w:r w:rsidDel="00000000" w:rsidR="00000000" w:rsidRPr="00000000">
              <w:rPr>
                <w:b w:val="1"/>
                <w:sz w:val="20"/>
                <w:szCs w:val="20"/>
                <w:rtl w:val="0"/>
              </w:rPr>
              <w:t xml:space="preserve">Interpret</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left" w:pos="2400"/>
              </w:tabs>
              <w:spacing w:after="0" w:before="0" w:line="240" w:lineRule="auto"/>
              <w:ind w:left="0" w:right="144" w:firstLine="0"/>
              <w:jc w:val="left"/>
              <w:rPr>
                <w:sz w:val="20"/>
                <w:szCs w:val="20"/>
              </w:rPr>
            </w:pP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tabs>
                <w:tab w:val="left" w:pos="2400"/>
              </w:tabs>
              <w:spacing w:after="0" w:before="0" w:line="240" w:lineRule="auto"/>
              <w:ind w:right="144"/>
              <w:jc w:val="left"/>
              <w:rPr>
                <w:sz w:val="20"/>
                <w:szCs w:val="20"/>
              </w:rPr>
            </w:pPr>
            <w:r w:rsidDel="00000000" w:rsidR="00000000" w:rsidRPr="00000000">
              <w:rPr>
                <w:sz w:val="20"/>
                <w:szCs w:val="20"/>
                <w:rtl w:val="0"/>
              </w:rPr>
              <w:t xml:space="preserve">What is the value of engaging int he process of art criticism? </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tabs>
                <w:tab w:val="left" w:pos="2400"/>
              </w:tabs>
              <w:spacing w:after="0" w:before="0" w:line="240" w:lineRule="auto"/>
              <w:ind w:right="144"/>
              <w:jc w:val="left"/>
              <w:rPr>
                <w:sz w:val="20"/>
                <w:szCs w:val="20"/>
              </w:rPr>
            </w:pP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tabs>
                <w:tab w:val="left" w:pos="2400"/>
              </w:tabs>
              <w:spacing w:after="0" w:before="0" w:line="240" w:lineRule="auto"/>
              <w:ind w:right="144"/>
              <w:jc w:val="left"/>
              <w:rPr>
                <w:sz w:val="20"/>
                <w:szCs w:val="20"/>
              </w:rPr>
            </w:pPr>
            <w:r w:rsidDel="00000000" w:rsidR="00000000" w:rsidRPr="00000000">
              <w:rPr>
                <w:sz w:val="20"/>
                <w:szCs w:val="20"/>
                <w:rtl w:val="0"/>
              </w:rPr>
              <w:t xml:space="preserve">How can the viewer “read” a work of art as text? </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tabs>
                <w:tab w:val="left" w:pos="2400"/>
              </w:tabs>
              <w:spacing w:after="0" w:before="0" w:line="240" w:lineRule="auto"/>
              <w:ind w:left="0" w:right="144" w:firstLine="0"/>
              <w:jc w:val="left"/>
              <w:rPr>
                <w:sz w:val="20"/>
                <w:szCs w:val="20"/>
              </w:rPr>
            </w:pP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left" w:pos="2400"/>
              </w:tabs>
              <w:spacing w:after="0" w:before="0" w:line="240" w:lineRule="auto"/>
              <w:ind w:left="0" w:right="144" w:firstLine="0"/>
              <w:jc w:val="left"/>
              <w:rPr>
                <w:sz w:val="20"/>
                <w:szCs w:val="20"/>
              </w:rPr>
            </w:pPr>
            <w:r w:rsidDel="00000000" w:rsidR="00000000" w:rsidRPr="00000000">
              <w:rPr>
                <w:sz w:val="20"/>
                <w:szCs w:val="20"/>
                <w:rtl w:val="0"/>
              </w:rPr>
              <w:t xml:space="preserve">How does knowing and using visual art vocabulary help us understand and interpret works of art?</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tabs>
                <w:tab w:val="left" w:pos="2400"/>
              </w:tabs>
              <w:spacing w:after="0" w:before="0" w:line="240" w:lineRule="auto"/>
              <w:ind w:left="0" w:right="144" w:firstLine="0"/>
              <w:jc w:val="left"/>
              <w:rPr>
                <w:sz w:val="20"/>
                <w:szCs w:val="20"/>
              </w:rPr>
            </w:pP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tabs>
                <w:tab w:val="left" w:pos="2400"/>
              </w:tabs>
              <w:spacing w:after="0" w:before="0" w:line="240" w:lineRule="auto"/>
              <w:ind w:left="0" w:right="144" w:firstLine="0"/>
              <w:jc w:val="left"/>
              <w:rPr>
                <w:b w:val="1"/>
                <w:sz w:val="20"/>
                <w:szCs w:val="20"/>
              </w:rPr>
            </w:pPr>
            <w:r w:rsidDel="00000000" w:rsidR="00000000" w:rsidRPr="00000000">
              <w:rPr>
                <w:b w:val="1"/>
                <w:sz w:val="20"/>
                <w:szCs w:val="20"/>
                <w:rtl w:val="0"/>
              </w:rPr>
              <w:t xml:space="preserve">Share</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tabs>
                <w:tab w:val="left" w:pos="2400"/>
              </w:tabs>
              <w:spacing w:after="0" w:before="0" w:line="240" w:lineRule="auto"/>
              <w:ind w:left="0" w:right="144" w:firstLine="0"/>
              <w:jc w:val="left"/>
              <w:rPr>
                <w:b w:val="1"/>
                <w:sz w:val="20"/>
                <w:szCs w:val="20"/>
              </w:rPr>
            </w:pP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left" w:pos="2400"/>
              </w:tabs>
              <w:spacing w:after="0" w:before="0" w:line="240" w:lineRule="auto"/>
              <w:ind w:left="0" w:right="144" w:firstLine="0"/>
              <w:jc w:val="left"/>
              <w:rPr>
                <w:sz w:val="20"/>
                <w:szCs w:val="20"/>
              </w:rPr>
            </w:pPr>
            <w:r w:rsidDel="00000000" w:rsidR="00000000" w:rsidRPr="00000000">
              <w:rPr>
                <w:sz w:val="20"/>
                <w:szCs w:val="20"/>
                <w:rtl w:val="0"/>
              </w:rPr>
              <w:t xml:space="preserve">What is an art museum? How does the presenting and sharing of objects, artifacts, and artworks influence and shape ideas, beliefs, and experiences? </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tabs>
                <w:tab w:val="left" w:pos="2400"/>
              </w:tabs>
              <w:spacing w:after="0" w:before="0" w:line="240" w:lineRule="auto"/>
              <w:ind w:left="0" w:right="144" w:firstLine="0"/>
              <w:jc w:val="left"/>
              <w:rPr>
                <w:sz w:val="20"/>
                <w:szCs w:val="20"/>
              </w:rPr>
            </w:pP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tabs>
                <w:tab w:val="left" w:pos="2400"/>
              </w:tabs>
              <w:spacing w:after="0" w:before="0" w:line="240" w:lineRule="auto"/>
              <w:ind w:left="0" w:right="144" w:firstLine="0"/>
              <w:jc w:val="left"/>
              <w:rPr>
                <w:sz w:val="20"/>
                <w:szCs w:val="20"/>
              </w:rPr>
            </w:pPr>
            <w:r w:rsidDel="00000000" w:rsidR="00000000" w:rsidRPr="00000000">
              <w:rPr>
                <w:sz w:val="20"/>
                <w:szCs w:val="20"/>
                <w:rtl w:val="0"/>
              </w:rPr>
              <w:t xml:space="preserve">How do objects, artifacts, and artworks collected, preserved, or presented cultivate appreciation and understanding?</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tabs>
                <w:tab w:val="left" w:pos="2400"/>
              </w:tabs>
              <w:spacing w:after="0" w:before="0" w:line="240" w:lineRule="auto"/>
              <w:ind w:left="0" w:right="144" w:firstLine="0"/>
              <w:jc w:val="left"/>
              <w:rPr>
                <w:sz w:val="20"/>
                <w:szCs w:val="20"/>
              </w:rPr>
            </w:pPr>
            <w:r w:rsidDel="00000000" w:rsidR="00000000" w:rsidRPr="00000000">
              <w:rPr>
                <w:rtl w:val="0"/>
              </w:rPr>
            </w:r>
          </w:p>
        </w:tc>
        <w:tc>
          <w:tcPr>
            <w:gridSpan w:val="4"/>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rHeight w:val="720" w:hRule="atLeast"/>
          <w:tblHeader w:val="0"/>
        </w:trPr>
        <w:tc>
          <w:tcPr>
            <w:gridSpan w:val="2"/>
            <w:tcBorders>
              <w:top w:color="000000" w:space="0" w:sz="4" w:val="single"/>
              <w:left w:color="000000" w:space="0" w:sz="4" w:val="single"/>
            </w:tcBorders>
            <w:shd w:fill="d9d2e9" w:val="clear"/>
          </w:tcPr>
          <w:p w:rsidR="00000000" w:rsidDel="00000000" w:rsidP="00000000" w:rsidRDefault="00000000" w:rsidRPr="00000000" w14:paraId="000000B1">
            <w:pPr>
              <w:pStyle w:val="Heading3"/>
              <w:pBdr>
                <w:top w:space="0" w:sz="0" w:val="nil"/>
                <w:left w:space="0" w:sz="0" w:val="nil"/>
                <w:bottom w:space="0" w:sz="0" w:val="nil"/>
                <w:right w:space="0" w:sz="0" w:val="nil"/>
                <w:between w:space="0" w:sz="0" w:val="nil"/>
              </w:pBdr>
              <w:tabs>
                <w:tab w:val="left" w:pos="2400"/>
              </w:tabs>
              <w:ind w:right="144"/>
              <w:jc w:val="center"/>
              <w:rPr>
                <w:sz w:val="20"/>
                <w:szCs w:val="20"/>
              </w:rPr>
            </w:pPr>
            <w:r w:rsidDel="00000000" w:rsidR="00000000" w:rsidRPr="00000000">
              <w:rPr>
                <w:sz w:val="20"/>
                <w:szCs w:val="20"/>
                <w:rtl w:val="0"/>
              </w:rPr>
              <w:t xml:space="preserve">Social and Emotional Learning:</w:t>
            </w:r>
          </w:p>
          <w:p w:rsidR="00000000" w:rsidDel="00000000" w:rsidP="00000000" w:rsidRDefault="00000000" w:rsidRPr="00000000" w14:paraId="000000B2">
            <w:pPr>
              <w:pStyle w:val="Heading3"/>
              <w:pBdr>
                <w:top w:space="0" w:sz="0" w:val="nil"/>
                <w:left w:space="0" w:sz="0" w:val="nil"/>
                <w:bottom w:space="0" w:sz="0" w:val="nil"/>
                <w:right w:space="0" w:sz="0" w:val="nil"/>
                <w:between w:space="0" w:sz="0" w:val="nil"/>
              </w:pBdr>
              <w:tabs>
                <w:tab w:val="left" w:pos="2400"/>
              </w:tabs>
              <w:ind w:right="144"/>
              <w:jc w:val="center"/>
              <w:rPr>
                <w:i w:val="1"/>
                <w:sz w:val="20"/>
                <w:szCs w:val="20"/>
              </w:rPr>
            </w:pPr>
            <w:r w:rsidDel="00000000" w:rsidR="00000000" w:rsidRPr="00000000">
              <w:rPr>
                <w:i w:val="1"/>
                <w:sz w:val="20"/>
                <w:szCs w:val="20"/>
                <w:rtl w:val="0"/>
              </w:rPr>
              <w:t xml:space="preserve">Competencies</w:t>
            </w:r>
          </w:p>
        </w:tc>
        <w:tc>
          <w:tcPr>
            <w:gridSpan w:val="5"/>
            <w:tcBorders>
              <w:left w:color="000000" w:space="0" w:sz="4" w:val="single"/>
            </w:tcBorders>
            <w:shd w:fill="d9d2e9" w:val="clear"/>
          </w:tcPr>
          <w:p w:rsidR="00000000" w:rsidDel="00000000" w:rsidP="00000000" w:rsidRDefault="00000000" w:rsidRPr="00000000" w14:paraId="000000B4">
            <w:pPr>
              <w:pStyle w:val="Heading3"/>
              <w:pBdr>
                <w:top w:space="0" w:sz="0" w:val="nil"/>
                <w:left w:space="0" w:sz="0" w:val="nil"/>
                <w:bottom w:space="0" w:sz="0" w:val="nil"/>
                <w:right w:space="0" w:sz="0" w:val="nil"/>
                <w:between w:space="0" w:sz="0" w:val="nil"/>
              </w:pBdr>
              <w:tabs>
                <w:tab w:val="left" w:pos="2400"/>
              </w:tabs>
              <w:ind w:right="144"/>
              <w:jc w:val="center"/>
              <w:rPr>
                <w:sz w:val="20"/>
                <w:szCs w:val="20"/>
              </w:rPr>
            </w:pPr>
            <w:r w:rsidDel="00000000" w:rsidR="00000000" w:rsidRPr="00000000">
              <w:rPr>
                <w:sz w:val="20"/>
                <w:szCs w:val="20"/>
                <w:rtl w:val="0"/>
              </w:rPr>
              <w:t xml:space="preserve">Social and Emotional Learning:</w:t>
            </w:r>
          </w:p>
          <w:p w:rsidR="00000000" w:rsidDel="00000000" w:rsidP="00000000" w:rsidRDefault="00000000" w:rsidRPr="00000000" w14:paraId="000000B5">
            <w:pPr>
              <w:pStyle w:val="Heading3"/>
              <w:pBdr>
                <w:top w:space="0" w:sz="0" w:val="nil"/>
                <w:left w:space="0" w:sz="0" w:val="nil"/>
                <w:bottom w:space="0" w:sz="0" w:val="nil"/>
                <w:right w:space="0" w:sz="0" w:val="nil"/>
                <w:between w:space="0" w:sz="0" w:val="nil"/>
              </w:pBdr>
              <w:tabs>
                <w:tab w:val="left" w:pos="2400"/>
              </w:tabs>
              <w:ind w:right="144"/>
              <w:jc w:val="center"/>
              <w:rPr>
                <w:i w:val="1"/>
                <w:sz w:val="20"/>
                <w:szCs w:val="20"/>
              </w:rPr>
            </w:pPr>
            <w:r w:rsidDel="00000000" w:rsidR="00000000" w:rsidRPr="00000000">
              <w:rPr>
                <w:i w:val="1"/>
                <w:sz w:val="20"/>
                <w:szCs w:val="20"/>
                <w:rtl w:val="0"/>
              </w:rPr>
              <w:t xml:space="preserve">Sub-Competencies</w:t>
            </w:r>
          </w:p>
        </w:tc>
        <w:tc>
          <w:tcPr>
            <w:gridSpan w:val="4"/>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0"/>
                <w:szCs w:val="20"/>
              </w:rPr>
            </w:pPr>
            <w:r w:rsidDel="00000000" w:rsidR="00000000" w:rsidRPr="00000000">
              <w:rPr>
                <w:rtl w:val="0"/>
              </w:rPr>
            </w:r>
          </w:p>
        </w:tc>
      </w:tr>
      <w:tr>
        <w:trPr>
          <w:cantSplit w:val="0"/>
          <w:trHeight w:val="720" w:hRule="atLeast"/>
          <w:tblHeader w:val="0"/>
        </w:trPr>
        <w:tc>
          <w:tcPr>
            <w:gridSpan w:val="2"/>
            <w:tcBorders>
              <w:top w:color="000000" w:space="0" w:sz="4" w:val="single"/>
              <w:left w:color="000000" w:space="0" w:sz="4" w:val="single"/>
            </w:tcBorders>
          </w:tcPr>
          <w:p w:rsidR="00000000" w:rsidDel="00000000" w:rsidP="00000000" w:rsidRDefault="00000000" w:rsidRPr="00000000" w14:paraId="000000BE">
            <w:pPr>
              <w:rPr>
                <w:sz w:val="20"/>
                <w:szCs w:val="20"/>
              </w:rPr>
            </w:pPr>
            <w:r w:rsidDel="00000000" w:rsidR="00000000" w:rsidRPr="00000000">
              <w:rPr>
                <w:sz w:val="20"/>
                <w:szCs w:val="20"/>
                <w:rtl w:val="0"/>
              </w:rPr>
              <w:t xml:space="preserve">7 - Perceive and analyze artistic work.</w:t>
            </w:r>
          </w:p>
          <w:p w:rsidR="00000000" w:rsidDel="00000000" w:rsidP="00000000" w:rsidRDefault="00000000" w:rsidRPr="00000000" w14:paraId="000000BF">
            <w:pPr>
              <w:rPr>
                <w:sz w:val="20"/>
                <w:szCs w:val="20"/>
              </w:rPr>
            </w:pPr>
            <w:r w:rsidDel="00000000" w:rsidR="00000000" w:rsidRPr="00000000">
              <w:rPr>
                <w:rtl w:val="0"/>
              </w:rPr>
            </w:r>
          </w:p>
          <w:p w:rsidR="00000000" w:rsidDel="00000000" w:rsidP="00000000" w:rsidRDefault="00000000" w:rsidRPr="00000000" w14:paraId="000000C0">
            <w:pPr>
              <w:rPr>
                <w:sz w:val="20"/>
                <w:szCs w:val="20"/>
              </w:rPr>
            </w:pPr>
            <w:r w:rsidDel="00000000" w:rsidR="00000000" w:rsidRPr="00000000">
              <w:rPr>
                <w:sz w:val="20"/>
                <w:szCs w:val="20"/>
                <w:rtl w:val="0"/>
              </w:rPr>
              <w:t xml:space="preserve">8 - Interpret intent and meaning in an artistic work.</w:t>
            </w:r>
          </w:p>
          <w:p w:rsidR="00000000" w:rsidDel="00000000" w:rsidP="00000000" w:rsidRDefault="00000000" w:rsidRPr="00000000" w14:paraId="000000C1">
            <w:pPr>
              <w:rPr>
                <w:sz w:val="20"/>
                <w:szCs w:val="20"/>
              </w:rPr>
            </w:pP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sz w:val="20"/>
                <w:szCs w:val="20"/>
                <w:rtl w:val="0"/>
              </w:rPr>
              <w:t xml:space="preserve">9 - Apply criteria to evaluate artistic work.</w:t>
            </w:r>
            <w:r w:rsidDel="00000000" w:rsidR="00000000" w:rsidRPr="00000000">
              <w:rPr>
                <w:rtl w:val="0"/>
              </w:rPr>
            </w:r>
          </w:p>
        </w:tc>
        <w:tc>
          <w:tcPr>
            <w:gridSpan w:val="5"/>
            <w:tcBorders>
              <w:left w:color="000000" w:space="0" w:sz="4" w:val="single"/>
            </w:tcBorders>
          </w:tcPr>
          <w:p w:rsidR="00000000" w:rsidDel="00000000" w:rsidP="00000000" w:rsidRDefault="00000000" w:rsidRPr="00000000" w14:paraId="000000C4">
            <w:pPr>
              <w:rPr>
                <w:sz w:val="20"/>
                <w:szCs w:val="20"/>
              </w:rPr>
            </w:pPr>
            <w:r w:rsidDel="00000000" w:rsidR="00000000" w:rsidRPr="00000000">
              <w:rPr>
                <w:b w:val="1"/>
                <w:sz w:val="20"/>
                <w:szCs w:val="20"/>
                <w:rtl w:val="0"/>
              </w:rPr>
              <w:t xml:space="preserve">7- Consolidated EU: </w:t>
            </w:r>
            <w:r w:rsidDel="00000000" w:rsidR="00000000" w:rsidRPr="00000000">
              <w:rPr>
                <w:sz w:val="20"/>
                <w:szCs w:val="20"/>
                <w:rtl w:val="0"/>
              </w:rPr>
              <w:t xml:space="preserve">Artists reflect, understand and appreciate the impact of the arts processes and the analysis of the context(s) of the arts and artistic works.</w:t>
            </w:r>
          </w:p>
          <w:p w:rsidR="00000000" w:rsidDel="00000000" w:rsidP="00000000" w:rsidRDefault="00000000" w:rsidRPr="00000000" w14:paraId="000000C5">
            <w:pPr>
              <w:jc w:val="both"/>
              <w:rPr>
                <w:b w:val="1"/>
                <w:sz w:val="20"/>
                <w:szCs w:val="20"/>
              </w:rPr>
            </w:pPr>
            <w:r w:rsidDel="00000000" w:rsidR="00000000" w:rsidRPr="00000000">
              <w:rPr>
                <w:rtl w:val="0"/>
              </w:rPr>
            </w:r>
          </w:p>
          <w:p w:rsidR="00000000" w:rsidDel="00000000" w:rsidP="00000000" w:rsidRDefault="00000000" w:rsidRPr="00000000" w14:paraId="000000C6">
            <w:pPr>
              <w:rPr>
                <w:sz w:val="20"/>
                <w:szCs w:val="20"/>
              </w:rPr>
            </w:pPr>
            <w:r w:rsidDel="00000000" w:rsidR="00000000" w:rsidRPr="00000000">
              <w:rPr>
                <w:b w:val="1"/>
                <w:sz w:val="20"/>
                <w:szCs w:val="20"/>
                <w:rtl w:val="0"/>
              </w:rPr>
              <w:t xml:space="preserve">7- Consolidated EQ: </w:t>
            </w:r>
            <w:r w:rsidDel="00000000" w:rsidR="00000000" w:rsidRPr="00000000">
              <w:rPr>
                <w:sz w:val="20"/>
                <w:szCs w:val="20"/>
                <w:rtl w:val="0"/>
              </w:rPr>
              <w:t xml:space="preserve">How do artists comprehend and process creative experiences in ways that impact one’s perception and responses to personal life experiences?</w:t>
            </w:r>
          </w:p>
          <w:p w:rsidR="00000000" w:rsidDel="00000000" w:rsidP="00000000" w:rsidRDefault="00000000" w:rsidRPr="00000000" w14:paraId="000000C7">
            <w:pPr>
              <w:jc w:val="both"/>
              <w:rPr>
                <w:b w:val="1"/>
                <w:sz w:val="20"/>
                <w:szCs w:val="20"/>
              </w:rPr>
            </w:pPr>
            <w:r w:rsidDel="00000000" w:rsidR="00000000" w:rsidRPr="00000000">
              <w:rPr>
                <w:rtl w:val="0"/>
              </w:rPr>
            </w:r>
          </w:p>
          <w:p w:rsidR="00000000" w:rsidDel="00000000" w:rsidP="00000000" w:rsidRDefault="00000000" w:rsidRPr="00000000" w14:paraId="000000C8">
            <w:pPr>
              <w:rPr>
                <w:sz w:val="20"/>
                <w:szCs w:val="20"/>
              </w:rPr>
            </w:pPr>
            <w:r w:rsidDel="00000000" w:rsidR="00000000" w:rsidRPr="00000000">
              <w:rPr>
                <w:b w:val="1"/>
                <w:sz w:val="20"/>
                <w:szCs w:val="20"/>
                <w:rtl w:val="0"/>
              </w:rPr>
              <w:t xml:space="preserve">8- Consolidated EU: </w:t>
            </w:r>
            <w:r w:rsidDel="00000000" w:rsidR="00000000" w:rsidRPr="00000000">
              <w:rPr>
                <w:sz w:val="20"/>
                <w:szCs w:val="20"/>
                <w:rtl w:val="0"/>
              </w:rPr>
              <w:t xml:space="preserve">The process of interpreting artistic expression can be achieved through analysis, expressive intent, context, and personal experiences.</w:t>
            </w:r>
          </w:p>
          <w:p w:rsidR="00000000" w:rsidDel="00000000" w:rsidP="00000000" w:rsidRDefault="00000000" w:rsidRPr="00000000" w14:paraId="000000C9">
            <w:pPr>
              <w:jc w:val="both"/>
              <w:rPr>
                <w:b w:val="1"/>
                <w:sz w:val="20"/>
                <w:szCs w:val="20"/>
              </w:rPr>
            </w:pPr>
            <w:r w:rsidDel="00000000" w:rsidR="00000000" w:rsidRPr="00000000">
              <w:rPr>
                <w:rtl w:val="0"/>
              </w:rPr>
            </w:r>
          </w:p>
          <w:p w:rsidR="00000000" w:rsidDel="00000000" w:rsidP="00000000" w:rsidRDefault="00000000" w:rsidRPr="00000000" w14:paraId="000000CA">
            <w:pPr>
              <w:rPr>
                <w:sz w:val="20"/>
                <w:szCs w:val="20"/>
              </w:rPr>
            </w:pPr>
            <w:r w:rsidDel="00000000" w:rsidR="00000000" w:rsidRPr="00000000">
              <w:rPr>
                <w:b w:val="1"/>
                <w:sz w:val="20"/>
                <w:szCs w:val="20"/>
                <w:rtl w:val="0"/>
              </w:rPr>
              <w:t xml:space="preserve">8- Consolidated EQ: </w:t>
            </w:r>
            <w:r w:rsidDel="00000000" w:rsidR="00000000" w:rsidRPr="00000000">
              <w:rPr>
                <w:sz w:val="20"/>
                <w:szCs w:val="20"/>
                <w:rtl w:val="0"/>
              </w:rPr>
              <w:t xml:space="preserve">How does understanding an artist's expressive intent help us comprehend, interpret, and personally relate to artistic works.</w:t>
            </w:r>
          </w:p>
          <w:p w:rsidR="00000000" w:rsidDel="00000000" w:rsidP="00000000" w:rsidRDefault="00000000" w:rsidRPr="00000000" w14:paraId="000000CB">
            <w:pPr>
              <w:jc w:val="both"/>
              <w:rPr>
                <w:b w:val="1"/>
                <w:sz w:val="20"/>
                <w:szCs w:val="20"/>
              </w:rPr>
            </w:pPr>
            <w:r w:rsidDel="00000000" w:rsidR="00000000" w:rsidRPr="00000000">
              <w:rPr>
                <w:rtl w:val="0"/>
              </w:rPr>
            </w:r>
          </w:p>
          <w:p w:rsidR="00000000" w:rsidDel="00000000" w:rsidP="00000000" w:rsidRDefault="00000000" w:rsidRPr="00000000" w14:paraId="000000CC">
            <w:pPr>
              <w:rPr>
                <w:sz w:val="20"/>
                <w:szCs w:val="20"/>
              </w:rPr>
            </w:pPr>
            <w:r w:rsidDel="00000000" w:rsidR="00000000" w:rsidRPr="00000000">
              <w:rPr>
                <w:b w:val="1"/>
                <w:sz w:val="20"/>
                <w:szCs w:val="20"/>
                <w:rtl w:val="0"/>
              </w:rPr>
              <w:t xml:space="preserve">9- Consolidated EU: </w:t>
            </w:r>
            <w:r w:rsidDel="00000000" w:rsidR="00000000" w:rsidRPr="00000000">
              <w:rPr>
                <w:sz w:val="20"/>
                <w:szCs w:val="20"/>
                <w:rtl w:val="0"/>
              </w:rPr>
              <w:t xml:space="preserve">Artists utilize educational and industry standards to analyze/assess and evaluate the performance and interpretation of artistic works.</w:t>
            </w:r>
          </w:p>
          <w:p w:rsidR="00000000" w:rsidDel="00000000" w:rsidP="00000000" w:rsidRDefault="00000000" w:rsidRPr="00000000" w14:paraId="000000CD">
            <w:pPr>
              <w:jc w:val="both"/>
              <w:rPr>
                <w:b w:val="1"/>
                <w:sz w:val="20"/>
                <w:szCs w:val="20"/>
              </w:rPr>
            </w:pPr>
            <w:r w:rsidDel="00000000" w:rsidR="00000000" w:rsidRPr="00000000">
              <w:rPr>
                <w:rtl w:val="0"/>
              </w:rPr>
            </w:r>
          </w:p>
          <w:p w:rsidR="00000000" w:rsidDel="00000000" w:rsidP="00000000" w:rsidRDefault="00000000" w:rsidRPr="00000000" w14:paraId="000000CE">
            <w:pPr>
              <w:rPr>
                <w:sz w:val="20"/>
                <w:szCs w:val="20"/>
              </w:rPr>
            </w:pPr>
            <w:r w:rsidDel="00000000" w:rsidR="00000000" w:rsidRPr="00000000">
              <w:rPr>
                <w:b w:val="1"/>
                <w:sz w:val="20"/>
                <w:szCs w:val="20"/>
                <w:rtl w:val="0"/>
              </w:rPr>
              <w:t xml:space="preserve">9- Consolidated EQ: </w:t>
            </w:r>
            <w:r w:rsidDel="00000000" w:rsidR="00000000" w:rsidRPr="00000000">
              <w:rPr>
                <w:sz w:val="20"/>
                <w:szCs w:val="20"/>
                <w:rtl w:val="0"/>
              </w:rPr>
              <w:t xml:space="preserve">How does understanding the quality, intent,</w:t>
            </w:r>
          </w:p>
          <w:p w:rsidR="00000000" w:rsidDel="00000000" w:rsidP="00000000" w:rsidRDefault="00000000" w:rsidRPr="00000000" w14:paraId="000000CF">
            <w:pPr>
              <w:rPr>
                <w:sz w:val="20"/>
                <w:szCs w:val="20"/>
              </w:rPr>
            </w:pPr>
            <w:r w:rsidDel="00000000" w:rsidR="00000000" w:rsidRPr="00000000">
              <w:rPr>
                <w:sz w:val="20"/>
                <w:szCs w:val="20"/>
                <w:rtl w:val="0"/>
              </w:rPr>
              <w:t xml:space="preserve">and process of an artist's work impact an audience member? How does an</w:t>
            </w:r>
          </w:p>
          <w:p w:rsidR="00000000" w:rsidDel="00000000" w:rsidP="00000000" w:rsidRDefault="00000000" w:rsidRPr="00000000" w14:paraId="000000D0">
            <w:pPr>
              <w:rPr>
                <w:sz w:val="20"/>
                <w:szCs w:val="20"/>
              </w:rPr>
            </w:pPr>
            <w:r w:rsidDel="00000000" w:rsidR="00000000" w:rsidRPr="00000000">
              <w:rPr>
                <w:sz w:val="20"/>
                <w:szCs w:val="20"/>
                <w:rtl w:val="0"/>
              </w:rPr>
              <w:t xml:space="preserve">audience member synthesize and receive an artistic work after knowing the creative process that supports the work?</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tc>
        <w:tc>
          <w:tcPr>
            <w:gridSpan w:val="4"/>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00" w:hRule="atLeast"/>
          <w:tblHeader w:val="0"/>
        </w:trPr>
        <w:tc>
          <w:tcPr>
            <w:gridSpan w:val="6"/>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Assessments (Formative) </w: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To show evidence of meeting the standard/s, students will successfully engage within:</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Assessments (Summative) </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To show evidence of meeting the standard/s, students will successfully complete:</w:t>
            </w:r>
          </w:p>
        </w:tc>
      </w:tr>
      <w:tr>
        <w:trPr>
          <w:cantSplit w:val="0"/>
          <w:trHeight w:val="600"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Formative Assessments:</w:t>
            </w:r>
          </w:p>
          <w:p w:rsidR="00000000" w:rsidDel="00000000" w:rsidP="00000000" w:rsidRDefault="00000000" w:rsidRPr="00000000" w14:paraId="000000E8">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Student/Teacher Conversations</w:t>
            </w:r>
            <w:r w:rsidDel="00000000" w:rsidR="00000000" w:rsidRPr="00000000">
              <w:rPr>
                <w:rtl w:val="0"/>
              </w:rPr>
            </w:r>
          </w:p>
          <w:p w:rsidR="00000000" w:rsidDel="00000000" w:rsidP="00000000" w:rsidRDefault="00000000" w:rsidRPr="00000000" w14:paraId="000000E9">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Questioning</w:t>
            </w:r>
            <w:r w:rsidDel="00000000" w:rsidR="00000000" w:rsidRPr="00000000">
              <w:rPr>
                <w:rtl w:val="0"/>
              </w:rPr>
            </w:r>
          </w:p>
          <w:p w:rsidR="00000000" w:rsidDel="00000000" w:rsidP="00000000" w:rsidRDefault="00000000" w:rsidRPr="00000000" w14:paraId="000000EA">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Peer feedback/Group Discussions</w:t>
            </w:r>
            <w:r w:rsidDel="00000000" w:rsidR="00000000" w:rsidRPr="00000000">
              <w:rPr>
                <w:rtl w:val="0"/>
              </w:rPr>
            </w:r>
          </w:p>
          <w:p w:rsidR="00000000" w:rsidDel="00000000" w:rsidP="00000000" w:rsidRDefault="00000000" w:rsidRPr="00000000" w14:paraId="000000EB">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Self-Reflection</w:t>
            </w:r>
            <w:r w:rsidDel="00000000" w:rsidR="00000000" w:rsidRPr="00000000">
              <w:rPr>
                <w:rtl w:val="0"/>
              </w:rPr>
            </w:r>
          </w:p>
          <w:p w:rsidR="00000000" w:rsidDel="00000000" w:rsidP="00000000" w:rsidRDefault="00000000" w:rsidRPr="00000000" w14:paraId="000000EC">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Checklists</w:t>
            </w:r>
            <w:r w:rsidDel="00000000" w:rsidR="00000000" w:rsidRPr="00000000">
              <w:rPr>
                <w:rtl w:val="0"/>
              </w:rPr>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Benchmarks:</w:t>
            </w:r>
            <w:r w:rsidDel="00000000" w:rsidR="00000000" w:rsidRPr="00000000">
              <w:rPr>
                <w:rtl w:val="0"/>
              </w:rPr>
            </w:r>
          </w:p>
          <w:p w:rsidR="00000000" w:rsidDel="00000000" w:rsidP="00000000" w:rsidRDefault="00000000" w:rsidRPr="00000000" w14:paraId="000000F4">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Rubric Evaluation</w:t>
            </w:r>
            <w:r w:rsidDel="00000000" w:rsidR="00000000" w:rsidRPr="00000000">
              <w:rPr>
                <w:rtl w:val="0"/>
              </w:rPr>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Summative Assessments:</w:t>
            </w:r>
          </w:p>
          <w:p w:rsidR="00000000" w:rsidDel="00000000" w:rsidP="00000000" w:rsidRDefault="00000000" w:rsidRPr="00000000" w14:paraId="000000F6">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Student Portfolio</w:t>
            </w:r>
            <w:r w:rsidDel="00000000" w:rsidR="00000000" w:rsidRPr="00000000">
              <w:rPr>
                <w:rtl w:val="0"/>
              </w:rPr>
            </w:r>
          </w:p>
          <w:p w:rsidR="00000000" w:rsidDel="00000000" w:rsidP="00000000" w:rsidRDefault="00000000" w:rsidRPr="00000000" w14:paraId="000000F7">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Observation</w:t>
            </w:r>
            <w:r w:rsidDel="00000000" w:rsidR="00000000" w:rsidRPr="00000000">
              <w:rPr>
                <w:rtl w:val="0"/>
              </w:rPr>
            </w:r>
          </w:p>
          <w:p w:rsidR="00000000" w:rsidDel="00000000" w:rsidP="00000000" w:rsidRDefault="00000000" w:rsidRPr="00000000" w14:paraId="000000F8">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Performance</w:t>
            </w:r>
            <w:r w:rsidDel="00000000" w:rsidR="00000000" w:rsidRPr="00000000">
              <w:rPr>
                <w:rtl w:val="0"/>
              </w:rPr>
            </w:r>
          </w:p>
          <w:p w:rsidR="00000000" w:rsidDel="00000000" w:rsidP="00000000" w:rsidRDefault="00000000" w:rsidRPr="00000000" w14:paraId="000000F9">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Reflection</w:t>
            </w:r>
            <w:r w:rsidDel="00000000" w:rsidR="00000000" w:rsidRPr="00000000">
              <w:rPr>
                <w:rtl w:val="0"/>
              </w:rPr>
            </w:r>
          </w:p>
          <w:p w:rsidR="00000000" w:rsidDel="00000000" w:rsidP="00000000" w:rsidRDefault="00000000" w:rsidRPr="00000000" w14:paraId="000000FA">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Anecdotal Records</w:t>
            </w:r>
            <w:r w:rsidDel="00000000" w:rsidR="00000000" w:rsidRPr="00000000">
              <w:rPr>
                <w:rtl w:val="0"/>
              </w:rPr>
            </w:r>
          </w:p>
        </w:tc>
      </w:tr>
      <w:tr>
        <w:trPr>
          <w:cantSplit w:val="0"/>
          <w:trHeight w:val="440" w:hRule="atLeast"/>
          <w:tblHeader w:val="0"/>
        </w:trPr>
        <w:tc>
          <w:tcPr>
            <w:gridSpan w:val="11"/>
            <w:tcBorders>
              <w:top w:color="000000" w:space="0" w:sz="4" w:val="single"/>
              <w:left w:color="000000" w:space="0" w:sz="4" w:val="single"/>
              <w:bottom w:color="000000" w:space="0" w:sz="4" w:val="single"/>
              <w:right w:color="000000" w:space="0" w:sz="4" w:val="single"/>
            </w:tcBorders>
            <w:shd w:fill="ebf1dd" w:val="clear"/>
            <w:vAlign w:val="center"/>
          </w:tcPr>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Differentiated Student Access to Content:</w:t>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Teaching and Learning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Resources/Materials</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shd w:fill="ebf1dd" w:val="clear"/>
          </w:tcPr>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Core </w:t>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Resources</w:t>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ebf1dd" w:val="clear"/>
          </w:tcPr>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Alternate </w:t>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Core Resources</w:t>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IEP/504/At-Risk/ESL</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ebf1dd" w:val="clear"/>
          </w:tcPr>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ELL </w:t>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Core Resources</w:t>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ebf1dd" w:val="clear"/>
          </w:tcPr>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Gifted &amp; Talented </w:t>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Core Resources</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widowControl w:val="0"/>
              <w:spacing w:after="240" w:before="240" w:lineRule="auto"/>
              <w:rPr>
                <w:sz w:val="20"/>
                <w:szCs w:val="20"/>
              </w:rPr>
            </w:pPr>
            <w:r w:rsidDel="00000000" w:rsidR="00000000" w:rsidRPr="00000000">
              <w:rPr>
                <w:i w:val="1"/>
                <w:sz w:val="20"/>
                <w:szCs w:val="20"/>
                <w:rtl w:val="0"/>
              </w:rPr>
              <w:t xml:space="preserve">Beginner’s Guide to Digital Painting in Photoshop. </w:t>
            </w:r>
            <w:r w:rsidDel="00000000" w:rsidR="00000000" w:rsidRPr="00000000">
              <w:rPr>
                <w:sz w:val="20"/>
                <w:szCs w:val="20"/>
                <w:rtl w:val="0"/>
              </w:rPr>
              <w:t xml:space="preserve">Second ed., 3D Total Publishing, 2020.</w:t>
            </w:r>
          </w:p>
          <w:p w:rsidR="00000000" w:rsidDel="00000000" w:rsidP="00000000" w:rsidRDefault="00000000" w:rsidRPr="00000000" w14:paraId="0000011E">
            <w:pPr>
              <w:widowControl w:val="0"/>
              <w:spacing w:after="240" w:before="240" w:lineRule="auto"/>
              <w:rPr>
                <w:sz w:val="20"/>
                <w:szCs w:val="20"/>
              </w:rPr>
            </w:pPr>
            <w:r w:rsidDel="00000000" w:rsidR="00000000" w:rsidRPr="00000000">
              <w:rPr>
                <w:sz w:val="20"/>
                <w:szCs w:val="20"/>
                <w:rtl w:val="0"/>
              </w:rPr>
              <w:t xml:space="preserve">Bowater, Charlie &amp; Stenning, Derek. </w:t>
            </w:r>
            <w:r w:rsidDel="00000000" w:rsidR="00000000" w:rsidRPr="00000000">
              <w:rPr>
                <w:i w:val="1"/>
                <w:sz w:val="20"/>
                <w:szCs w:val="20"/>
                <w:rtl w:val="0"/>
              </w:rPr>
              <w:t xml:space="preserve">Beginner’s Guide to Digital Painting in Photoshop: Characters. </w:t>
            </w:r>
            <w:r w:rsidDel="00000000" w:rsidR="00000000" w:rsidRPr="00000000">
              <w:rPr>
                <w:sz w:val="20"/>
                <w:szCs w:val="20"/>
                <w:rtl w:val="0"/>
              </w:rPr>
              <w:t xml:space="preserve">Illustrated ed., 3D Total Publishing, 2015.</w:t>
            </w:r>
          </w:p>
          <w:p w:rsidR="00000000" w:rsidDel="00000000" w:rsidP="00000000" w:rsidRDefault="00000000" w:rsidRPr="00000000" w14:paraId="0000011F">
            <w:pPr>
              <w:widowControl w:val="0"/>
              <w:spacing w:after="240" w:before="240" w:lineRule="auto"/>
              <w:rPr>
                <w:sz w:val="20"/>
                <w:szCs w:val="20"/>
              </w:rPr>
            </w:pPr>
            <w:r w:rsidDel="00000000" w:rsidR="00000000" w:rsidRPr="00000000">
              <w:rPr>
                <w:sz w:val="20"/>
                <w:szCs w:val="20"/>
                <w:rtl w:val="0"/>
              </w:rPr>
              <w:t xml:space="preserve">Loomis, Andrew. </w:t>
            </w:r>
            <w:r w:rsidDel="00000000" w:rsidR="00000000" w:rsidRPr="00000000">
              <w:rPr>
                <w:i w:val="1"/>
                <w:sz w:val="20"/>
                <w:szCs w:val="20"/>
                <w:rtl w:val="0"/>
              </w:rPr>
              <w:t xml:space="preserve">Creative Illustrations: The Art of William Andrew Loomis</w:t>
            </w:r>
            <w:r w:rsidDel="00000000" w:rsidR="00000000" w:rsidRPr="00000000">
              <w:rPr>
                <w:sz w:val="20"/>
                <w:szCs w:val="20"/>
                <w:rtl w:val="0"/>
              </w:rPr>
              <w:t xml:space="preserve">. Illustrated ed., Titan Books, 2012. </w:t>
            </w:r>
          </w:p>
          <w:p w:rsidR="00000000" w:rsidDel="00000000" w:rsidP="00000000" w:rsidRDefault="00000000" w:rsidRPr="00000000" w14:paraId="00000120">
            <w:pPr>
              <w:widowControl w:val="0"/>
              <w:spacing w:after="240" w:before="240" w:lineRule="auto"/>
              <w:rPr>
                <w:sz w:val="20"/>
                <w:szCs w:val="20"/>
              </w:rPr>
            </w:pPr>
            <w:r w:rsidDel="00000000" w:rsidR="00000000" w:rsidRPr="00000000">
              <w:rPr>
                <w:sz w:val="20"/>
                <w:szCs w:val="20"/>
                <w:rtl w:val="0"/>
              </w:rPr>
              <w:t xml:space="preserve">Gurney, James. </w:t>
            </w:r>
            <w:r w:rsidDel="00000000" w:rsidR="00000000" w:rsidRPr="00000000">
              <w:rPr>
                <w:i w:val="1"/>
                <w:sz w:val="20"/>
                <w:szCs w:val="20"/>
                <w:rtl w:val="0"/>
              </w:rPr>
              <w:t xml:space="preserve">Color and Light: A Guide for the Realist Painter</w:t>
            </w:r>
            <w:r w:rsidDel="00000000" w:rsidR="00000000" w:rsidRPr="00000000">
              <w:rPr>
                <w:sz w:val="20"/>
                <w:szCs w:val="20"/>
                <w:rtl w:val="0"/>
              </w:rPr>
              <w:t xml:space="preserve">. Second ed., Andrews McMeel Publishing, 2010. </w:t>
            </w:r>
          </w:p>
          <w:p w:rsidR="00000000" w:rsidDel="00000000" w:rsidP="00000000" w:rsidRDefault="00000000" w:rsidRPr="00000000" w14:paraId="00000121">
            <w:pPr>
              <w:widowControl w:val="0"/>
              <w:spacing w:after="240" w:before="240" w:lineRule="auto"/>
              <w:rPr>
                <w:sz w:val="20"/>
                <w:szCs w:val="20"/>
              </w:rPr>
            </w:pPr>
            <w:r w:rsidDel="00000000" w:rsidR="00000000" w:rsidRPr="00000000">
              <w:rPr>
                <w:sz w:val="20"/>
                <w:szCs w:val="20"/>
                <w:rtl w:val="0"/>
              </w:rPr>
              <w:t xml:space="preserve">Gurney, James. </w:t>
            </w:r>
            <w:r w:rsidDel="00000000" w:rsidR="00000000" w:rsidRPr="00000000">
              <w:rPr>
                <w:i w:val="1"/>
                <w:sz w:val="20"/>
                <w:szCs w:val="20"/>
                <w:rtl w:val="0"/>
              </w:rPr>
              <w:t xml:space="preserve">Imaginative Realism: How to Paint What Doesn’t Exist</w:t>
            </w:r>
            <w:r w:rsidDel="00000000" w:rsidR="00000000" w:rsidRPr="00000000">
              <w:rPr>
                <w:sz w:val="20"/>
                <w:szCs w:val="20"/>
                <w:rtl w:val="0"/>
              </w:rPr>
              <w:t xml:space="preserve">. Illustrated ed., Andrews McMeel Publishing, 2009. </w:t>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Casey, Todd M. </w:t>
            </w:r>
            <w:r w:rsidDel="00000000" w:rsidR="00000000" w:rsidRPr="00000000">
              <w:rPr>
                <w:i w:val="1"/>
                <w:sz w:val="20"/>
                <w:szCs w:val="20"/>
                <w:rtl w:val="0"/>
              </w:rPr>
              <w:t xml:space="preserve">The Art of Still Life: A Contemporary Guide to Classical Techniques, Composition, and Painting in Oil. </w:t>
            </w:r>
            <w:r w:rsidDel="00000000" w:rsidR="00000000" w:rsidRPr="00000000">
              <w:rPr>
                <w:sz w:val="20"/>
                <w:szCs w:val="20"/>
                <w:rtl w:val="0"/>
              </w:rPr>
              <w:t xml:space="preserve">Illustrated ed., Monacelli Studio, 2020.</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3">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53535"/>
                <w:sz w:val="20"/>
                <w:szCs w:val="20"/>
                <w:u w:val="none"/>
                <w:shd w:fill="auto" w:val="clear"/>
                <w:vertAlign w:val="baseline"/>
                <w:rtl w:val="0"/>
              </w:rPr>
              <w:t xml:space="preserve">Meet with the student’s special education or inclusion teacher prior to initial assessment to learn how to best tailor the format of any classwork, quiz or test to their individual special needs, as well as to discuss whether or not homework is appropriate.</w:t>
            </w:r>
            <w:r w:rsidDel="00000000" w:rsidR="00000000" w:rsidRPr="00000000">
              <w:rPr>
                <w:rtl w:val="0"/>
              </w:rPr>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53535"/>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53535"/>
                <w:sz w:val="20"/>
                <w:szCs w:val="20"/>
                <w:u w:val="none"/>
                <w:shd w:fill="auto" w:val="clear"/>
                <w:vertAlign w:val="baseline"/>
                <w:rtl w:val="0"/>
              </w:rPr>
              <w:t xml:space="preserve">Provide access to an individual or classroom aide, when required by the student’s IEP or 504, to improve student focus, comprehension and time on task.</w:t>
            </w:r>
            <w:r w:rsidDel="00000000" w:rsidR="00000000" w:rsidRPr="00000000">
              <w:rPr>
                <w:rtl w:val="0"/>
              </w:rPr>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353535"/>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353535"/>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53535"/>
                <w:sz w:val="20"/>
                <w:szCs w:val="20"/>
                <w:u w:val="none"/>
                <w:shd w:fill="auto" w:val="clear"/>
                <w:vertAlign w:val="baseline"/>
                <w:rtl w:val="0"/>
              </w:rPr>
              <w:t xml:space="preserve">Provide access to modified materials as needed to improve accessibility (slant boards, headphones for auditory processing disorders, gym mats for additional cushioning, active/sensory seating pads, helmets and body padding as required by physical therapist, etc.). Many can be borrowed from student’s special education classroom, or the school’s Occupational or Physical Therapists.</w:t>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53535"/>
                <w:sz w:val="20"/>
                <w:szCs w:val="20"/>
                <w:u w:val="none"/>
                <w:shd w:fill="auto" w:val="clear"/>
                <w:vertAlign w:val="baseline"/>
                <w:rtl w:val="0"/>
              </w:rPr>
              <w:t xml:space="preserve">Allow access to supplemental materials, including use of online bilingual dictionary.</w:t>
            </w:r>
            <w:r w:rsidDel="00000000" w:rsidR="00000000" w:rsidRPr="00000000">
              <w:rPr>
                <w:rtl w:val="0"/>
              </w:rPr>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2E">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53535"/>
                <w:sz w:val="20"/>
                <w:szCs w:val="20"/>
                <w:u w:val="none"/>
                <w:shd w:fill="auto" w:val="clear"/>
                <w:vertAlign w:val="baseline"/>
                <w:rtl w:val="0"/>
              </w:rPr>
              <w:t xml:space="preserve">Meet with an ELL trained or inclusion teacher prior to initial assessment to learn how to best tailor the format of any classwork, quiz or test to their individual needs.</w:t>
            </w:r>
            <w:r w:rsidDel="00000000" w:rsidR="00000000" w:rsidRPr="00000000">
              <w:rPr>
                <w:rtl w:val="0"/>
              </w:rPr>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53535"/>
                <w:sz w:val="20"/>
                <w:szCs w:val="20"/>
                <w:u w:val="none"/>
                <w:shd w:fill="auto" w:val="clear"/>
                <w:vertAlign w:val="baseline"/>
                <w:rtl w:val="0"/>
              </w:rPr>
              <w:t xml:space="preserve">Connect students to related talent development opportunities, often offered through area colleges, with the assistance of guidance counselors.</w:t>
            </w:r>
            <w:r w:rsidDel="00000000" w:rsidR="00000000" w:rsidRPr="00000000">
              <w:rPr>
                <w:rtl w:val="0"/>
              </w:rPr>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20" w:hRule="atLeast"/>
          <w:tblHeader w:val="0"/>
        </w:trPr>
        <w:tc>
          <w:tcPr>
            <w:gridSpan w:val="11"/>
            <w:tcBorders>
              <w:top w:color="000000" w:space="0" w:sz="4" w:val="single"/>
              <w:left w:color="000000" w:space="0" w:sz="4" w:val="single"/>
              <w:bottom w:color="000000" w:space="0" w:sz="4" w:val="single"/>
              <w:right w:color="000000" w:space="0" w:sz="4" w:val="single"/>
            </w:tcBorders>
            <w:shd w:fill="ebf1dd" w:val="clear"/>
          </w:tcPr>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Supplemental Resources</w:t>
            </w:r>
          </w:p>
        </w:tc>
      </w:tr>
      <w:tr>
        <w:trPr>
          <w:cantSplit w:val="0"/>
          <w:trHeight w:val="600" w:hRule="atLeast"/>
          <w:tblHeader w:val="0"/>
        </w:trPr>
        <w:tc>
          <w:tcPr>
            <w:gridSpan w:val="11"/>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Technology:</w:t>
            </w:r>
          </w:p>
          <w:p w:rsidR="00000000" w:rsidDel="00000000" w:rsidP="00000000" w:rsidRDefault="00000000" w:rsidRPr="00000000" w14:paraId="0000014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Assistive technology may be required for students with IEPs and 504s. Access to computers with screen readers, voice recognition software, and talking word processing applications may be beneficial. Some students with limited verbal abilities may require access to assistive communication devices and tablets that can be accessed through the school’s speech therapist.</w:t>
            </w:r>
          </w:p>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Other:</w:t>
            </w:r>
          </w:p>
          <w:p w:rsidR="00000000" w:rsidDel="00000000" w:rsidP="00000000" w:rsidRDefault="00000000" w:rsidRPr="00000000" w14:paraId="00000144">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w:t>
            </w:r>
          </w:p>
        </w:tc>
      </w:tr>
      <w:tr>
        <w:trPr>
          <w:cantSplit w:val="0"/>
          <w:trHeight w:val="600" w:hRule="atLeast"/>
          <w:tblHeader w:val="0"/>
        </w:trPr>
        <w:tc>
          <w:tcPr>
            <w:gridSpan w:val="11"/>
            <w:tcBorders>
              <w:top w:color="000000" w:space="0" w:sz="4" w:val="single"/>
              <w:left w:color="000000" w:space="0" w:sz="4" w:val="single"/>
              <w:bottom w:color="000000" w:space="0" w:sz="4" w:val="single"/>
              <w:right w:color="000000" w:space="0" w:sz="4" w:val="single"/>
            </w:tcBorders>
            <w:shd w:fill="fdeada" w:val="clear"/>
          </w:tcPr>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Differentiated Student Access to Content:</w:t>
            </w:r>
          </w:p>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Recommended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Strategies &amp; Techniques</w:t>
            </w:r>
          </w:p>
        </w:tc>
      </w:tr>
      <w:tr>
        <w:trPr>
          <w:cantSplit w:val="0"/>
          <w:trHeight w:val="600" w:hRule="atLeast"/>
          <w:tblHeader w:val="0"/>
        </w:trPr>
        <w:tc>
          <w:tcPr>
            <w:gridSpan w:val="3"/>
            <w:tcBorders>
              <w:top w:color="000000" w:space="0" w:sz="4" w:val="single"/>
              <w:left w:color="000000" w:space="0" w:sz="4" w:val="single"/>
              <w:bottom w:color="000000" w:space="0" w:sz="4" w:val="single"/>
              <w:right w:color="000000" w:space="0" w:sz="4" w:val="single"/>
            </w:tcBorders>
            <w:shd w:fill="fdeada" w:val="clear"/>
            <w:vAlign w:val="center"/>
          </w:tcPr>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Core</w:t>
            </w:r>
          </w:p>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Resources</w:t>
            </w:r>
          </w:p>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deada" w:val="clear"/>
            <w:vAlign w:val="center"/>
          </w:tcPr>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Alternate </w:t>
            </w:r>
          </w:p>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Core Resources</w:t>
            </w:r>
          </w:p>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IEP/504/At-Risk/ESL</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fdeada" w:val="clear"/>
            <w:vAlign w:val="center"/>
          </w:tcPr>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ELL Core</w:t>
            </w:r>
          </w:p>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Resources</w:t>
            </w:r>
          </w:p>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deada" w:val="clear"/>
            <w:vAlign w:val="center"/>
          </w:tcPr>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Gifted &amp; Talented</w:t>
            </w:r>
          </w:p>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Core</w:t>
            </w:r>
          </w:p>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0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53535"/>
                <w:sz w:val="20"/>
                <w:szCs w:val="20"/>
                <w:u w:val="none"/>
                <w:shd w:fill="auto" w:val="clear"/>
                <w:vertAlign w:val="baseline"/>
                <w:rtl w:val="0"/>
              </w:rPr>
              <w:t xml:space="preserve">Utilize a multi-sensory (Visual, Auditory, Kinesthetic, Tactile) approach as needed during instruction to better engage all learners.  </w:t>
            </w:r>
            <w:r w:rsidDel="00000000" w:rsidR="00000000" w:rsidRPr="00000000">
              <w:rPr>
                <w:rtl w:val="0"/>
              </w:rPr>
            </w:r>
          </w:p>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353535"/>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53535"/>
                <w:sz w:val="20"/>
                <w:szCs w:val="20"/>
                <w:u w:val="none"/>
                <w:shd w:fill="auto" w:val="clear"/>
                <w:vertAlign w:val="baseline"/>
                <w:rtl w:val="0"/>
              </w:rPr>
              <w:t xml:space="preserve"> </w:t>
            </w:r>
          </w:p>
          <w:p w:rsidR="00000000" w:rsidDel="00000000" w:rsidP="00000000" w:rsidRDefault="00000000" w:rsidRPr="00000000" w14:paraId="0000017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53535"/>
                <w:sz w:val="20"/>
                <w:szCs w:val="20"/>
                <w:u w:val="none"/>
                <w:shd w:fill="auto" w:val="clear"/>
                <w:vertAlign w:val="baseline"/>
                <w:rtl w:val="0"/>
              </w:rPr>
              <w:t xml:space="preserve">Provide alternate presentations of skills and steps required for project completion by varying the method (repetition, simple explanations, visual step-by-step guides, additional examples, modeling, etc).</w:t>
            </w:r>
            <w:r w:rsidDel="00000000" w:rsidR="00000000" w:rsidRPr="00000000">
              <w:rPr>
                <w:rtl w:val="0"/>
              </w:rPr>
            </w:r>
          </w:p>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353535"/>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53535"/>
                <w:sz w:val="20"/>
                <w:szCs w:val="20"/>
                <w:u w:val="none"/>
                <w:shd w:fill="auto" w:val="clear"/>
                <w:vertAlign w:val="baseline"/>
                <w:rtl w:val="0"/>
              </w:rPr>
              <w:t xml:space="preserve"> </w:t>
            </w:r>
          </w:p>
          <w:p w:rsidR="00000000" w:rsidDel="00000000" w:rsidP="00000000" w:rsidRDefault="00000000" w:rsidRPr="00000000" w14:paraId="0000017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53535"/>
                <w:sz w:val="20"/>
                <w:szCs w:val="20"/>
                <w:u w:val="none"/>
                <w:shd w:fill="auto" w:val="clear"/>
                <w:vertAlign w:val="baseline"/>
                <w:rtl w:val="0"/>
              </w:rPr>
              <w:t xml:space="preserve">Allow additional time to complete classwork as needed, when required according to students’ IEP or 504 plan. Break assignments up into shorter tasks while repeating directions as needed. Offer additional individual instruction time as needed.</w:t>
            </w:r>
            <w:r w:rsidDel="00000000" w:rsidR="00000000" w:rsidRPr="00000000">
              <w:rPr>
                <w:rtl w:val="0"/>
              </w:rPr>
            </w:r>
          </w:p>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353535"/>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53535"/>
                <w:sz w:val="20"/>
                <w:szCs w:val="20"/>
                <w:u w:val="none"/>
                <w:shd w:fill="auto" w:val="clear"/>
                <w:vertAlign w:val="baseline"/>
                <w:rtl w:val="0"/>
              </w:rPr>
              <w:t xml:space="preserve">Modify test content and/or format, allowing students additional time and preferential seating as needed, according to their IEP or 504 plan. Review, restate and repeat directions during any formal or informal assessments.</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A">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53535"/>
                <w:sz w:val="20"/>
                <w:szCs w:val="20"/>
                <w:u w:val="none"/>
                <w:shd w:fill="auto" w:val="clear"/>
                <w:vertAlign w:val="baseline"/>
                <w:rtl w:val="0"/>
              </w:rPr>
              <w:t xml:space="preserve">Provide extended time to complete classwork and assessments as needed. Assignments and rubrics may need to be modified.</w:t>
            </w:r>
            <w:r w:rsidDel="00000000" w:rsidR="00000000" w:rsidRPr="00000000">
              <w:rPr>
                <w:rtl w:val="0"/>
              </w:rPr>
            </w:r>
          </w:p>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7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53535"/>
                <w:sz w:val="20"/>
                <w:szCs w:val="20"/>
                <w:u w:val="none"/>
                <w:shd w:fill="auto" w:val="clear"/>
                <w:vertAlign w:val="baseline"/>
                <w:rtl w:val="0"/>
              </w:rPr>
              <w:t xml:space="preserve">Provide access to preferred seating, when requested.</w:t>
            </w:r>
            <w:r w:rsidDel="00000000" w:rsidR="00000000" w:rsidRPr="00000000">
              <w:rPr>
                <w:rtl w:val="0"/>
              </w:rPr>
            </w:r>
          </w:p>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7E">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53535"/>
                <w:sz w:val="20"/>
                <w:szCs w:val="20"/>
                <w:u w:val="none"/>
                <w:shd w:fill="auto" w:val="clear"/>
                <w:vertAlign w:val="baseline"/>
                <w:rtl w:val="0"/>
              </w:rPr>
              <w:t xml:space="preserve">Check often for understanding, and review as needed, providing oral and visual prompts when necessary.</w:t>
            </w:r>
            <w:r w:rsidDel="00000000" w:rsidR="00000000" w:rsidRPr="00000000">
              <w:rPr>
                <w:rtl w:val="0"/>
              </w:rPr>
            </w:r>
          </w:p>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3">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53535"/>
                <w:sz w:val="20"/>
                <w:szCs w:val="20"/>
                <w:u w:val="none"/>
                <w:shd w:fill="auto" w:val="clear"/>
                <w:vertAlign w:val="baseline"/>
                <w:rtl w:val="0"/>
              </w:rPr>
              <w:t xml:space="preserve">Offer pre-assessments to better understand students’ strengths, and create an enhanced set of introductory activities accordingly.</w:t>
            </w:r>
            <w:r w:rsidDel="00000000" w:rsidR="00000000" w:rsidRPr="00000000">
              <w:rPr>
                <w:rtl w:val="0"/>
              </w:rPr>
            </w:r>
          </w:p>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8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53535"/>
                <w:sz w:val="20"/>
                <w:szCs w:val="20"/>
                <w:u w:val="none"/>
                <w:shd w:fill="auto" w:val="clear"/>
                <w:vertAlign w:val="baseline"/>
                <w:rtl w:val="0"/>
              </w:rPr>
              <w:t xml:space="preserve">Integrate active teaching and learning opportunities, including grouping gifted students together to push each other academically.</w:t>
            </w:r>
            <w:r w:rsidDel="00000000" w:rsidR="00000000" w:rsidRPr="00000000">
              <w:rPr>
                <w:rtl w:val="0"/>
              </w:rPr>
            </w:r>
          </w:p>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8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53535"/>
                <w:sz w:val="20"/>
                <w:szCs w:val="20"/>
                <w:u w:val="none"/>
                <w:shd w:fill="auto" w:val="clear"/>
                <w:vertAlign w:val="baseline"/>
                <w:rtl w:val="0"/>
              </w:rPr>
              <w:t xml:space="preserve">Propose interest-based extension activities and opportunities for extra credit.</w:t>
            </w:r>
            <w:r w:rsidDel="00000000" w:rsidR="00000000" w:rsidRPr="00000000">
              <w:rPr>
                <w:rtl w:val="0"/>
              </w:rPr>
            </w:r>
          </w:p>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129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
        <w:gridCol w:w="2745"/>
        <w:gridCol w:w="480"/>
        <w:gridCol w:w="2760"/>
        <w:gridCol w:w="555"/>
        <w:gridCol w:w="2685"/>
        <w:gridCol w:w="570"/>
        <w:gridCol w:w="2670"/>
        <w:tblGridChange w:id="0">
          <w:tblGrid>
            <w:gridCol w:w="495"/>
            <w:gridCol w:w="2745"/>
            <w:gridCol w:w="480"/>
            <w:gridCol w:w="2760"/>
            <w:gridCol w:w="555"/>
            <w:gridCol w:w="2685"/>
            <w:gridCol w:w="570"/>
            <w:gridCol w:w="2670"/>
          </w:tblGrid>
        </w:tblGridChange>
      </w:tblGrid>
      <w:tr>
        <w:trPr>
          <w:cantSplit w:val="0"/>
          <w:trHeight w:val="400" w:hRule="atLeast"/>
          <w:tblHeader w:val="0"/>
        </w:trPr>
        <w:tc>
          <w:tcPr>
            <w:gridSpan w:val="8"/>
            <w:shd w:fill="000000" w:val="clear"/>
            <w:tcMar>
              <w:top w:w="100.0" w:type="dxa"/>
              <w:left w:w="100.0" w:type="dxa"/>
              <w:bottom w:w="100.0" w:type="dxa"/>
              <w:right w:w="100.0" w:type="dxa"/>
            </w:tcMar>
          </w:tcPr>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0"/>
                <w:szCs w:val="20"/>
                <w:u w:val="none"/>
                <w:shd w:fill="auto" w:val="clear"/>
                <w:vertAlign w:val="baseline"/>
                <w:rtl w:val="0"/>
              </w:rPr>
              <w:t xml:space="preserve">New Jersey Legislative Statutes and Administrative Code </w:t>
            </w:r>
          </w:p>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0"/>
                <w:szCs w:val="20"/>
                <w:u w:val="none"/>
                <w:shd w:fill="auto" w:val="clear"/>
                <w:vertAlign w:val="baseline"/>
                <w:rtl w:val="0"/>
              </w:rPr>
              <w:t xml:space="preserve">(place an “X” before each law/statute if/when present within the curriculum map)</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Amistad Law: </w:t>
            </w:r>
          </w:p>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N.J.S.A. 18A 52:16A-88</w:t>
            </w:r>
          </w:p>
        </w:tc>
        <w:tc>
          <w:tcPr>
            <w:shd w:fill="auto" w:val="clear"/>
            <w:tcMar>
              <w:top w:w="100.0" w:type="dxa"/>
              <w:left w:w="100.0" w:type="dxa"/>
              <w:bottom w:w="100.0" w:type="dxa"/>
              <w:right w:w="100.0" w:type="dxa"/>
            </w:tcMar>
          </w:tcPr>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Holocaust Law: </w:t>
            </w:r>
          </w:p>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N.J.S.A. 18A:35-28</w:t>
            </w:r>
          </w:p>
        </w:tc>
        <w:tc>
          <w:tcPr>
            <w:shd w:fill="auto" w:val="clear"/>
            <w:tcMar>
              <w:top w:w="100.0" w:type="dxa"/>
              <w:left w:w="100.0" w:type="dxa"/>
              <w:bottom w:w="100.0" w:type="dxa"/>
              <w:right w:w="100.0" w:type="dxa"/>
            </w:tcMar>
          </w:tcPr>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LGBT and Disabilities Law: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N.J.S.A. 18A:35-4.35</w:t>
            </w:r>
          </w:p>
        </w:tc>
        <w:tc>
          <w:tcPr>
            <w:shd w:fill="auto" w:val="clear"/>
            <w:tcMar>
              <w:top w:w="100.0" w:type="dxa"/>
              <w:left w:w="100.0" w:type="dxa"/>
              <w:bottom w:w="100.0" w:type="dxa"/>
              <w:right w:w="100.0" w:type="dxa"/>
            </w:tcMar>
          </w:tcPr>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Standards in Action: </w:t>
            </w:r>
          </w:p>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Climate Change</w:t>
            </w:r>
          </w:p>
        </w:tc>
      </w:tr>
    </w:tbl>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129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80"/>
        <w:gridCol w:w="6480"/>
        <w:tblGridChange w:id="0">
          <w:tblGrid>
            <w:gridCol w:w="6480"/>
            <w:gridCol w:w="64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00" w:hRule="atLeast"/>
          <w:tblHeader w:val="0"/>
        </w:trPr>
        <w:tc>
          <w:tcPr>
            <w:gridSpan w:val="2"/>
            <w:shd w:fill="000000" w:val="clear"/>
            <w:tcMar>
              <w:top w:w="100.0" w:type="dxa"/>
              <w:left w:w="100.0" w:type="dxa"/>
              <w:bottom w:w="100.0" w:type="dxa"/>
              <w:right w:w="100.0" w:type="dxa"/>
            </w:tcMar>
          </w:tcPr>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ffff"/>
                <w:sz w:val="34"/>
                <w:szCs w:val="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34"/>
                <w:szCs w:val="34"/>
                <w:u w:val="none"/>
                <w:shd w:fill="auto" w:val="clear"/>
                <w:vertAlign w:val="baseline"/>
                <w:rtl w:val="0"/>
              </w:rPr>
              <w:t xml:space="preserve">Standard 9</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 Career Ready Practices</w:t>
            </w:r>
          </w:p>
        </w:tc>
        <w:tc>
          <w:tcPr>
            <w:shd w:fill="auto" w:val="clear"/>
            <w:tcMar>
              <w:top w:w="100.0" w:type="dxa"/>
              <w:left w:w="100.0" w:type="dxa"/>
              <w:bottom w:w="100.0" w:type="dxa"/>
              <w:right w:w="100.0" w:type="dxa"/>
            </w:tcMar>
          </w:tcPr>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____CRP1. Act as a responsible and contributing citizen and employee. </w:t>
            </w:r>
          </w:p>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____CRP2. Apply appropriate academic and technical skills. </w:t>
            </w:r>
          </w:p>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____CRP3. Attend to personal health and financial well-being. </w:t>
            </w:r>
          </w:p>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____CRP4. Communicate clearly and effectively and with reason. </w:t>
            </w:r>
          </w:p>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____CRP5. Consider the environmental, social and economic impacts of decisions. </w:t>
            </w:r>
          </w:p>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____CRP6. Demonstrate creativity and innovation. </w:t>
            </w:r>
          </w:p>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____CRP7. Employ valid and reliable research strategies. </w:t>
            </w:r>
          </w:p>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____CRP8. Utilize critical thinking to make sense of problems and persevere in solving them. </w:t>
            </w:r>
          </w:p>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____CRP9. Model integrity, ethical leadership and effective management. </w:t>
            </w:r>
          </w:p>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____CRP10. Plan education and career paths aligned to personal goals. </w:t>
            </w:r>
          </w:p>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____CRP11. Use technology to enhance productivity. </w:t>
            </w:r>
          </w:p>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____CRP12. Work productively in teams while using cultural global competence.</w:t>
            </w:r>
          </w:p>
        </w:tc>
      </w:tr>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9.1 PERSONAL FINANCIAL LITERACY</w:t>
            </w:r>
          </w:p>
        </w:tc>
      </w:tr>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Content Area:</w:t>
            </w:r>
          </w:p>
        </w:tc>
      </w:tr>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Strand: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Number:</w:t>
            </w:r>
          </w:p>
        </w:tc>
        <w:tc>
          <w:tcPr>
            <w:shd w:fill="auto" w:val="clear"/>
            <w:tcMar>
              <w:top w:w="100.0" w:type="dxa"/>
              <w:left w:w="100.0" w:type="dxa"/>
              <w:bottom w:w="100.0" w:type="dxa"/>
              <w:right w:w="100.0" w:type="dxa"/>
            </w:tcMar>
          </w:tcPr>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Standard Statement:</w:t>
            </w:r>
          </w:p>
        </w:tc>
      </w:tr>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By the end of Grade X, students will be able to:</w:t>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129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80"/>
        <w:gridCol w:w="6480"/>
        <w:tblGridChange w:id="0">
          <w:tblGrid>
            <w:gridCol w:w="6480"/>
            <w:gridCol w:w="6480"/>
          </w:tblGrid>
        </w:tblGridChange>
      </w:tblGrid>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9.2 CAREER AWARENESS, EXPLORATION, AND PREPARATION</w:t>
            </w:r>
          </w:p>
        </w:tc>
      </w:tr>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Content Area:</w:t>
            </w:r>
          </w:p>
        </w:tc>
      </w:tr>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Strand: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Number:</w:t>
            </w:r>
          </w:p>
        </w:tc>
        <w:tc>
          <w:tcPr>
            <w:shd w:fill="auto" w:val="clear"/>
            <w:tcMar>
              <w:top w:w="100.0" w:type="dxa"/>
              <w:left w:w="100.0" w:type="dxa"/>
              <w:bottom w:w="100.0" w:type="dxa"/>
              <w:right w:w="100.0" w:type="dxa"/>
            </w:tcMar>
          </w:tcPr>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Standard Statement:</w:t>
            </w:r>
          </w:p>
        </w:tc>
      </w:tr>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By the end of Grade X, students will be able to:</w:t>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5"/>
        <w:tblW w:w="129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80"/>
        <w:gridCol w:w="6480"/>
        <w:tblGridChange w:id="0">
          <w:tblGrid>
            <w:gridCol w:w="6480"/>
            <w:gridCol w:w="6480"/>
          </w:tblGrid>
        </w:tblGridChange>
      </w:tblGrid>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9.3 CAREER &amp; TECHNICAL EDUCATION (CTE)</w:t>
            </w:r>
          </w:p>
        </w:tc>
      </w:tr>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Content Area:</w:t>
            </w:r>
          </w:p>
        </w:tc>
      </w:tr>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Strand: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Number:</w:t>
            </w:r>
          </w:p>
        </w:tc>
        <w:tc>
          <w:tcPr>
            <w:shd w:fill="auto" w:val="clear"/>
            <w:tcMar>
              <w:top w:w="100.0" w:type="dxa"/>
              <w:left w:w="100.0" w:type="dxa"/>
              <w:bottom w:w="100.0" w:type="dxa"/>
              <w:right w:w="100.0" w:type="dxa"/>
            </w:tcMar>
          </w:tcPr>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Standard Statement:</w:t>
            </w:r>
          </w:p>
        </w:tc>
      </w:tr>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By the end of Grade X, students will be able to:</w:t>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headerReference r:id="rId7" w:type="default"/>
      <w:footerReference r:id="rId8" w:type="default"/>
      <w:pgSz w:h="12240" w:w="15840" w:orient="landscape"/>
      <w:pgMar w:bottom="1080" w:top="10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ambria"/>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6"/>
      <w:tblW w:w="12979.0" w:type="dxa"/>
      <w:jc w:val="left"/>
      <w:tblInd w:w="0.0" w:type="dxa"/>
      <w:tblBorders>
        <w:bottom w:color="808080" w:space="0" w:sz="18" w:val="single"/>
        <w:insideV w:color="808080" w:space="0" w:sz="18" w:val="single"/>
      </w:tblBorders>
      <w:tblLayout w:type="fixed"/>
      <w:tblLook w:val="0400"/>
    </w:tblPr>
    <w:tblGrid>
      <w:gridCol w:w="11185"/>
      <w:gridCol w:w="1794"/>
      <w:tblGridChange w:id="0">
        <w:tblGrid>
          <w:gridCol w:w="11185"/>
          <w:gridCol w:w="1794"/>
        </w:tblGrid>
      </w:tblGridChange>
    </w:tblGrid>
    <w:tr>
      <w:trPr>
        <w:cantSplit w:val="0"/>
        <w:trHeight w:val="300" w:hRule="atLeast"/>
        <w:tblHeader w:val="0"/>
      </w:trPr>
      <w:tc>
        <w:tcPr/>
        <w:p w:rsidR="00000000" w:rsidDel="00000000" w:rsidP="00000000" w:rsidRDefault="00000000" w:rsidRPr="00000000" w14:paraId="000001D9">
          <w:pPr>
            <w:tabs>
              <w:tab w:val="center" w:pos="4680"/>
              <w:tab w:val="right" w:pos="9360"/>
            </w:tabs>
            <w:jc w:val="center"/>
            <w:rPr>
              <w:sz w:val="20"/>
              <w:szCs w:val="20"/>
            </w:rPr>
          </w:pPr>
          <w:r w:rsidDel="00000000" w:rsidR="00000000" w:rsidRPr="00000000">
            <w:rPr>
              <w:sz w:val="20"/>
              <w:szCs w:val="20"/>
              <w:rtl w:val="0"/>
            </w:rPr>
            <w:t xml:space="preserve">Content Area: Visual &amp; Performing Arts (NJSLS-VPA HS Proficient)</w:t>
          </w:r>
        </w:p>
        <w:p w:rsidR="00000000" w:rsidDel="00000000" w:rsidP="00000000" w:rsidRDefault="00000000" w:rsidRPr="00000000" w14:paraId="000001DA">
          <w:pPr>
            <w:tabs>
              <w:tab w:val="center" w:pos="4680"/>
              <w:tab w:val="right" w:pos="9360"/>
            </w:tabs>
            <w:jc w:val="center"/>
            <w:rPr>
              <w:sz w:val="20"/>
              <w:szCs w:val="20"/>
            </w:rPr>
          </w:pPr>
          <w:r w:rsidDel="00000000" w:rsidR="00000000" w:rsidRPr="00000000">
            <w:rPr>
              <w:sz w:val="20"/>
              <w:szCs w:val="20"/>
              <w:rtl w:val="0"/>
            </w:rPr>
            <w:t xml:space="preserve">Visual &amp; Performing Arts</w:t>
          </w:r>
        </w:p>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sz w:val="20"/>
              <w:szCs w:val="20"/>
            </w:rPr>
          </w:pPr>
          <w:r w:rsidDel="00000000" w:rsidR="00000000" w:rsidRPr="00000000">
            <w:rPr>
              <w:sz w:val="20"/>
              <w:szCs w:val="20"/>
              <w:rtl w:val="0"/>
            </w:rPr>
            <w:t xml:space="preserve">Grade(s): 9-12</w:t>
          </w:r>
        </w:p>
      </w:tc>
      <w:tc>
        <w:tcPr/>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Dev. Date: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2020-2021</w:t>
          </w:r>
          <w:r w:rsidDel="00000000" w:rsidR="00000000" w:rsidRPr="00000000">
            <w:rPr>
              <w:rtl w:val="0"/>
            </w:rPr>
          </w:r>
        </w:p>
      </w:tc>
    </w:tr>
  </w:tbl>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pPr>
    <w:rPr>
      <w:rFonts w:ascii="Times New Roman" w:cs="Times New Roman" w:eastAsia="Times New Roman" w:hAnsi="Times New Roman"/>
      <w:b w:val="1"/>
      <w:i w:val="0"/>
      <w:smallCaps w:val="0"/>
      <w:strike w:val="0"/>
      <w:color w:val="000000"/>
      <w:sz w:val="27"/>
      <w:szCs w:val="27"/>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mbria" w:cs="Cambria" w:eastAsia="Cambria" w:hAnsi="Cambria"/>
      <w:b w:val="1"/>
      <w:i w:val="1"/>
      <w:smallCaps w:val="0"/>
      <w:strike w:val="0"/>
      <w:color w:val="4f81bd"/>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color="4f81bd" w:space="4" w:sz="8" w:val="single"/>
        <w:right w:space="0" w:sz="0" w:val="nil"/>
        <w:between w:space="0" w:sz="0" w:val="nil"/>
      </w:pBdr>
      <w:shd w:fill="auto" w:val="clear"/>
      <w:spacing w:after="300" w:before="0" w:line="240" w:lineRule="auto"/>
      <w:ind w:left="0" w:right="0" w:firstLine="0"/>
      <w:jc w:val="left"/>
    </w:pPr>
    <w:rPr>
      <w:rFonts w:ascii="Cambria" w:cs="Cambria" w:eastAsia="Cambria" w:hAnsi="Cambria"/>
      <w:b w:val="0"/>
      <w:i w:val="0"/>
      <w:smallCaps w:val="0"/>
      <w:strike w:val="0"/>
      <w:color w:val="17365d"/>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pPr>
    <w:rPr>
      <w:rFonts w:ascii="Times New Roman" w:cs="Times New Roman" w:eastAsia="Times New Roman" w:hAnsi="Times New Roman"/>
      <w:b w:val="1"/>
      <w:i w:val="0"/>
      <w:smallCaps w:val="0"/>
      <w:strike w:val="0"/>
      <w:color w:val="000000"/>
      <w:sz w:val="27"/>
      <w:szCs w:val="27"/>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mbria" w:cs="Cambria" w:eastAsia="Cambria" w:hAnsi="Cambria"/>
      <w:b w:val="1"/>
      <w:i w:val="1"/>
      <w:smallCaps w:val="0"/>
      <w:strike w:val="0"/>
      <w:color w:val="4f81bd"/>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color="4f81bd" w:space="4" w:sz="8" w:val="single"/>
        <w:right w:space="0" w:sz="0" w:val="nil"/>
        <w:between w:space="0" w:sz="0" w:val="nil"/>
      </w:pBdr>
      <w:shd w:fill="auto" w:val="clear"/>
      <w:spacing w:after="300" w:before="0" w:line="240" w:lineRule="auto"/>
      <w:ind w:left="0" w:right="0" w:firstLine="0"/>
      <w:jc w:val="left"/>
    </w:pPr>
    <w:rPr>
      <w:rFonts w:ascii="Cambria" w:cs="Cambria" w:eastAsia="Cambria" w:hAnsi="Cambria"/>
      <w:b w:val="0"/>
      <w:i w:val="0"/>
      <w:smallCaps w:val="0"/>
      <w:strike w:val="0"/>
      <w:color w:val="17365d"/>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pPr>
    <w:rPr>
      <w:rFonts w:ascii="Times New Roman" w:cs="Times New Roman" w:eastAsia="Times New Roman" w:hAnsi="Times New Roman"/>
      <w:b w:val="1"/>
      <w:i w:val="0"/>
      <w:smallCaps w:val="0"/>
      <w:strike w:val="0"/>
      <w:color w:val="000000"/>
      <w:sz w:val="27"/>
      <w:szCs w:val="27"/>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mbria" w:cs="Cambria" w:eastAsia="Cambria" w:hAnsi="Cambria"/>
      <w:b w:val="1"/>
      <w:i w:val="1"/>
      <w:smallCaps w:val="0"/>
      <w:strike w:val="0"/>
      <w:color w:val="4f81bd"/>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color="4f81bd" w:space="4" w:sz="8" w:val="single"/>
        <w:right w:space="0" w:sz="0" w:val="nil"/>
        <w:between w:space="0" w:sz="0" w:val="nil"/>
      </w:pBdr>
      <w:shd w:fill="auto" w:val="clear"/>
      <w:spacing w:after="300" w:before="0" w:line="240" w:lineRule="auto"/>
      <w:ind w:left="0" w:right="0" w:firstLine="0"/>
      <w:jc w:val="left"/>
    </w:pPr>
    <w:rPr>
      <w:rFonts w:ascii="Cambria" w:cs="Cambria" w:eastAsia="Cambria" w:hAnsi="Cambria"/>
      <w:b w:val="0"/>
      <w:i w:val="0"/>
      <w:smallCaps w:val="0"/>
      <w:strike w:val="0"/>
      <w:color w:val="17365d"/>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pPr>
    <w:rPr>
      <w:rFonts w:ascii="Times New Roman" w:cs="Times New Roman" w:eastAsia="Times New Roman" w:hAnsi="Times New Roman"/>
      <w:b w:val="1"/>
      <w:i w:val="0"/>
      <w:smallCaps w:val="0"/>
      <w:strike w:val="0"/>
      <w:color w:val="000000"/>
      <w:sz w:val="27"/>
      <w:szCs w:val="27"/>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mbria" w:cs="Cambria" w:eastAsia="Cambria" w:hAnsi="Cambria"/>
      <w:b w:val="1"/>
      <w:i w:val="1"/>
      <w:smallCaps w:val="0"/>
      <w:strike w:val="0"/>
      <w:color w:val="4f81bd"/>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color="4f81bd" w:space="4" w:sz="8" w:val="single"/>
        <w:right w:space="0" w:sz="0" w:val="nil"/>
        <w:between w:space="0" w:sz="0" w:val="nil"/>
      </w:pBdr>
      <w:shd w:fill="auto" w:val="clear"/>
      <w:spacing w:after="300" w:before="0" w:line="240" w:lineRule="auto"/>
      <w:ind w:left="0" w:right="0" w:firstLine="0"/>
      <w:jc w:val="left"/>
    </w:pPr>
    <w:rPr>
      <w:rFonts w:ascii="Cambria" w:cs="Cambria" w:eastAsia="Cambria" w:hAnsi="Cambria"/>
      <w:b w:val="0"/>
      <w:i w:val="0"/>
      <w:smallCaps w:val="0"/>
      <w:strike w:val="0"/>
      <w:color w:val="17365d"/>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pPr>
    <w:rPr>
      <w:rFonts w:ascii="Times New Roman" w:cs="Times New Roman" w:eastAsia="Times New Roman" w:hAnsi="Times New Roman"/>
      <w:b w:val="1"/>
      <w:i w:val="0"/>
      <w:smallCaps w:val="0"/>
      <w:strike w:val="0"/>
      <w:color w:val="000000"/>
      <w:sz w:val="27"/>
      <w:szCs w:val="27"/>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mbria" w:cs="Cambria" w:eastAsia="Cambria" w:hAnsi="Cambria"/>
      <w:b w:val="1"/>
      <w:i w:val="1"/>
      <w:smallCaps w:val="0"/>
      <w:strike w:val="0"/>
      <w:color w:val="4f81bd"/>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color="4f81bd" w:space="4" w:sz="8" w:val="single"/>
        <w:right w:space="0" w:sz="0" w:val="nil"/>
        <w:between w:space="0" w:sz="0" w:val="nil"/>
      </w:pBdr>
      <w:shd w:fill="auto" w:val="clear"/>
      <w:spacing w:after="300" w:before="0" w:line="240" w:lineRule="auto"/>
      <w:ind w:left="0" w:right="0" w:firstLine="0"/>
      <w:jc w:val="left"/>
    </w:pPr>
    <w:rPr>
      <w:rFonts w:ascii="Cambria" w:cs="Cambria" w:eastAsia="Cambria" w:hAnsi="Cambria"/>
      <w:b w:val="0"/>
      <w:i w:val="0"/>
      <w:smallCaps w:val="0"/>
      <w:strike w:val="0"/>
      <w:color w:val="17365d"/>
      <w:sz w:val="52"/>
      <w:szCs w:val="52"/>
      <w:u w:val="none"/>
      <w:shd w:fill="auto" w:val="clear"/>
      <w:vertAlign w:val="baseline"/>
    </w:rPr>
  </w:style>
  <w:style w:type="paragraph" w:styleId="Normal" w:default="1">
    <w:name w:val="Normal"/>
    <w:qFormat w:val="1"/>
  </w:style>
  <w:style w:type="paragraph" w:styleId="Heading1">
    <w:name w:val="heading 1"/>
    <w:basedOn w:val="normal0"/>
    <w:next w:val="normal0"/>
    <w:pPr>
      <w:keepNext w:val="1"/>
      <w:keepLines w:val="1"/>
      <w:spacing w:after="120" w:before="480"/>
      <w:outlineLvl w:val="0"/>
    </w:pPr>
    <w:rPr>
      <w:b w:val="1"/>
      <w:sz w:val="48"/>
      <w:szCs w:val="48"/>
    </w:rPr>
  </w:style>
  <w:style w:type="paragraph" w:styleId="Heading2">
    <w:name w:val="heading 2"/>
    <w:basedOn w:val="normal0"/>
    <w:next w:val="normal0"/>
    <w:pPr>
      <w:spacing w:after="100" w:before="100"/>
      <w:outlineLvl w:val="1"/>
    </w:pPr>
    <w:rPr>
      <w:b w:val="1"/>
      <w:sz w:val="36"/>
      <w:szCs w:val="36"/>
    </w:rPr>
  </w:style>
  <w:style w:type="paragraph" w:styleId="Heading3">
    <w:name w:val="heading 3"/>
    <w:basedOn w:val="normal0"/>
    <w:next w:val="normal0"/>
    <w:pPr>
      <w:spacing w:after="100" w:before="100"/>
      <w:outlineLvl w:val="2"/>
    </w:pPr>
    <w:rPr>
      <w:b w:val="1"/>
      <w:sz w:val="27"/>
      <w:szCs w:val="27"/>
    </w:rPr>
  </w:style>
  <w:style w:type="paragraph" w:styleId="Heading4">
    <w:name w:val="heading 4"/>
    <w:basedOn w:val="normal0"/>
    <w:next w:val="normal0"/>
    <w:pPr>
      <w:keepNext w:val="1"/>
      <w:keepLines w:val="1"/>
      <w:spacing w:before="200"/>
      <w:outlineLvl w:val="3"/>
    </w:pPr>
    <w:rPr>
      <w:rFonts w:ascii="Cambria" w:cs="Cambria" w:eastAsia="Cambria" w:hAnsi="Cambria"/>
      <w:b w:val="1"/>
      <w:i w:val="1"/>
      <w:color w:val="4f81bd"/>
    </w:rPr>
  </w:style>
  <w:style w:type="paragraph" w:styleId="Heading5">
    <w:name w:val="heading 5"/>
    <w:basedOn w:val="normal0"/>
    <w:next w:val="normal0"/>
    <w:pPr>
      <w:keepNext w:val="1"/>
      <w:keepLines w:val="1"/>
      <w:spacing w:after="40" w:before="220"/>
      <w:outlineLvl w:val="4"/>
    </w:pPr>
    <w:rPr>
      <w:b w:val="1"/>
      <w:sz w:val="22"/>
      <w:szCs w:val="22"/>
    </w:rPr>
  </w:style>
  <w:style w:type="paragraph" w:styleId="Heading6">
    <w:name w:val="heading 6"/>
    <w:basedOn w:val="normal0"/>
    <w:next w:val="normal0"/>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style>
  <w:style w:type="paragraph" w:styleId="Title">
    <w:name w:val="Title"/>
    <w:basedOn w:val="normal0"/>
    <w:next w:val="normal0"/>
    <w:pPr>
      <w:pBdr>
        <w:bottom w:color="4f81bd" w:space="4" w:sz="8" w:val="single"/>
      </w:pBdr>
      <w:spacing w:after="300"/>
    </w:pPr>
    <w:rPr>
      <w:rFonts w:ascii="Cambria" w:cs="Cambria" w:eastAsia="Cambria" w:hAnsi="Cambria"/>
      <w:color w:val="17365d"/>
      <w:sz w:val="52"/>
      <w:szCs w:val="52"/>
    </w:rPr>
  </w:style>
  <w:style w:type="paragraph" w:styleId="Subtitle">
    <w:name w:val="Subtitle"/>
    <w:basedOn w:val="normal0"/>
    <w:next w:val="normal0"/>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Ind w:w="0.0" w:type="dxa"/>
      <w:tblCellMar>
        <w:top w:w="0.0" w:type="dxa"/>
        <w:left w:w="115.0" w:type="dxa"/>
        <w:bottom w:w="0.0" w:type="dxa"/>
        <w:right w:w="115.0" w:type="dxa"/>
      </w:tblCellMar>
    </w:tblPr>
  </w:style>
  <w:style w:type="table" w:styleId="a0" w:customStyle="1">
    <w:basedOn w:val="TableNormal"/>
    <w:tblPr>
      <w:tblStyleRowBandSize w:val="1"/>
      <w:tblStyleColBandSize w:val="1"/>
      <w:tblInd w:w="0.0" w:type="dxa"/>
      <w:tblCellMar>
        <w:top w:w="100.0" w:type="dxa"/>
        <w:left w:w="100.0" w:type="dxa"/>
        <w:bottom w:w="100.0" w:type="dxa"/>
        <w:right w:w="100.0" w:type="dxa"/>
      </w:tblCellMar>
    </w:tblPr>
  </w:style>
  <w:style w:type="table" w:styleId="a1" w:customStyle="1">
    <w:basedOn w:val="TableNormal"/>
    <w:tblPr>
      <w:tblStyleRowBandSize w:val="1"/>
      <w:tblStyleColBandSize w:val="1"/>
      <w:tblInd w:w="0.0" w:type="dxa"/>
      <w:tblCellMar>
        <w:top w:w="100.0" w:type="dxa"/>
        <w:left w:w="100.0" w:type="dxa"/>
        <w:bottom w:w="100.0" w:type="dxa"/>
        <w:right w:w="100.0" w:type="dxa"/>
      </w:tblCellMar>
    </w:tblPr>
  </w:style>
  <w:style w:type="table" w:styleId="a2" w:customStyle="1">
    <w:basedOn w:val="TableNormal"/>
    <w:tblPr>
      <w:tblStyleRowBandSize w:val="1"/>
      <w:tblStyleColBandSize w:val="1"/>
      <w:tblInd w:w="0.0" w:type="dxa"/>
      <w:tblCellMar>
        <w:top w:w="100.0" w:type="dxa"/>
        <w:left w:w="100.0" w:type="dxa"/>
        <w:bottom w:w="100.0" w:type="dxa"/>
        <w:right w:w="100.0" w:type="dxa"/>
      </w:tblCellMar>
    </w:tblPr>
  </w:style>
  <w:style w:type="table" w:styleId="a3" w:customStyle="1">
    <w:basedOn w:val="TableNormal"/>
    <w:tblPr>
      <w:tblStyleRowBandSize w:val="1"/>
      <w:tblStyleColBandSize w:val="1"/>
      <w:tblInd w:w="0.0" w:type="dxa"/>
      <w:tblCellMar>
        <w:top w:w="100.0" w:type="dxa"/>
        <w:left w:w="100.0" w:type="dxa"/>
        <w:bottom w:w="100.0" w:type="dxa"/>
        <w:right w:w="100.0" w:type="dxa"/>
      </w:tblCellMar>
    </w:tblPr>
  </w:style>
  <w:style w:type="table" w:styleId="a4" w:customStyle="1">
    <w:basedOn w:val="TableNormal"/>
    <w:tblPr>
      <w:tblStyleRowBandSize w:val="1"/>
      <w:tblStyleColBandSize w:val="1"/>
      <w:tblInd w:w="0.0" w:type="dxa"/>
      <w:tblCellMar>
        <w:top w:w="72.0" w:type="dxa"/>
        <w:left w:w="115.0" w:type="dxa"/>
        <w:bottom w:w="72.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72.0" w:type="dxa"/>
        <w:left w:w="115.0" w:type="dxa"/>
        <w:bottom w:w="72.0" w:type="dxa"/>
        <w:right w:w="115.0" w:type="dxa"/>
      </w:tblCellMar>
    </w:tblPr>
  </w:style>
  <w:style w:type="table" w:styleId="Table2">
    <w:basedOn w:val="TableNormal"/>
    <w:tblPr>
      <w:tblStyleRowBandSize w:val="1"/>
      <w:tblStyleColBandSize w:val="1"/>
      <w:tblCellMar>
        <w:top w:w="72.0" w:type="dxa"/>
        <w:left w:w="115.0" w:type="dxa"/>
        <w:bottom w:w="72.0" w:type="dxa"/>
        <w:right w:w="115.0" w:type="dxa"/>
      </w:tblCellMar>
    </w:tblPr>
  </w:style>
  <w:style w:type="table" w:styleId="Table3">
    <w:basedOn w:val="TableNormal"/>
    <w:tblPr>
      <w:tblStyleRowBandSize w:val="1"/>
      <w:tblStyleColBandSize w:val="1"/>
      <w:tblCellMar>
        <w:top w:w="72.0" w:type="dxa"/>
        <w:left w:w="115.0" w:type="dxa"/>
        <w:bottom w:w="72.0" w:type="dxa"/>
        <w:right w:w="115.0" w:type="dxa"/>
      </w:tblCellMar>
    </w:tblPr>
  </w:style>
  <w:style w:type="table" w:styleId="Table4">
    <w:basedOn w:val="TableNormal"/>
    <w:tblPr>
      <w:tblStyleRowBandSize w:val="1"/>
      <w:tblStyleColBandSize w:val="1"/>
      <w:tblCellMar>
        <w:top w:w="72.0" w:type="dxa"/>
        <w:left w:w="115.0" w:type="dxa"/>
        <w:bottom w:w="72.0" w:type="dxa"/>
        <w:right w:w="115.0" w:type="dxa"/>
      </w:tblCellMar>
    </w:tblPr>
  </w:style>
  <w:style w:type="table" w:styleId="Table5">
    <w:basedOn w:val="TableNormal"/>
    <w:tblPr>
      <w:tblStyleRowBandSize w:val="1"/>
      <w:tblStyleColBandSize w:val="1"/>
      <w:tblCellMar>
        <w:top w:w="72.0" w:type="dxa"/>
        <w:left w:w="115.0" w:type="dxa"/>
        <w:bottom w:w="72.0" w:type="dxa"/>
        <w:right w:w="115.0" w:type="dxa"/>
      </w:tblCellMar>
    </w:tblPr>
  </w:style>
  <w:style w:type="table" w:styleId="Table6">
    <w:basedOn w:val="TableNormal"/>
    <w:tblPr>
      <w:tblStyleRowBandSize w:val="1"/>
      <w:tblStyleColBandSize w:val="1"/>
      <w:tblCellMar>
        <w:top w:w="72.0" w:type="dxa"/>
        <w:left w:w="115.0" w:type="dxa"/>
        <w:bottom w:w="72.0" w:type="dxa"/>
        <w:right w:w="115.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72.0" w:type="dxa"/>
        <w:left w:w="115.0" w:type="dxa"/>
        <w:bottom w:w="72.0" w:type="dxa"/>
        <w:right w:w="115.0" w:type="dxa"/>
      </w:tblCellMar>
    </w:tblPr>
  </w:style>
  <w:style w:type="table" w:styleId="Table2">
    <w:basedOn w:val="TableNormal"/>
    <w:tblPr>
      <w:tblStyleRowBandSize w:val="1"/>
      <w:tblStyleColBandSize w:val="1"/>
      <w:tblCellMar>
        <w:top w:w="72.0" w:type="dxa"/>
        <w:left w:w="115.0" w:type="dxa"/>
        <w:bottom w:w="72.0" w:type="dxa"/>
        <w:right w:w="115.0" w:type="dxa"/>
      </w:tblCellMar>
    </w:tblPr>
  </w:style>
  <w:style w:type="table" w:styleId="Table3">
    <w:basedOn w:val="TableNormal"/>
    <w:tblPr>
      <w:tblStyleRowBandSize w:val="1"/>
      <w:tblStyleColBandSize w:val="1"/>
      <w:tblCellMar>
        <w:top w:w="72.0" w:type="dxa"/>
        <w:left w:w="115.0" w:type="dxa"/>
        <w:bottom w:w="72.0" w:type="dxa"/>
        <w:right w:w="115.0" w:type="dxa"/>
      </w:tblCellMar>
    </w:tblPr>
  </w:style>
  <w:style w:type="table" w:styleId="Table4">
    <w:basedOn w:val="TableNormal"/>
    <w:tblPr>
      <w:tblStyleRowBandSize w:val="1"/>
      <w:tblStyleColBandSize w:val="1"/>
      <w:tblCellMar>
        <w:top w:w="72.0" w:type="dxa"/>
        <w:left w:w="115.0" w:type="dxa"/>
        <w:bottom w:w="72.0" w:type="dxa"/>
        <w:right w:w="115.0" w:type="dxa"/>
      </w:tblCellMar>
    </w:tblPr>
  </w:style>
  <w:style w:type="table" w:styleId="Table5">
    <w:basedOn w:val="TableNormal"/>
    <w:tblPr>
      <w:tblStyleRowBandSize w:val="1"/>
      <w:tblStyleColBandSize w:val="1"/>
      <w:tblCellMar>
        <w:top w:w="72.0" w:type="dxa"/>
        <w:left w:w="115.0" w:type="dxa"/>
        <w:bottom w:w="72.0" w:type="dxa"/>
        <w:right w:w="115.0" w:type="dxa"/>
      </w:tblCellMar>
    </w:tblPr>
  </w:style>
  <w:style w:type="table" w:styleId="Table6">
    <w:basedOn w:val="TableNormal"/>
    <w:tblPr>
      <w:tblStyleRowBandSize w:val="1"/>
      <w:tblStyleColBandSize w:val="1"/>
      <w:tblCellMar>
        <w:top w:w="72.0" w:type="dxa"/>
        <w:left w:w="115.0" w:type="dxa"/>
        <w:bottom w:w="72.0" w:type="dxa"/>
        <w:right w:w="115.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72.0" w:type="dxa"/>
        <w:left w:w="115.0" w:type="dxa"/>
        <w:bottom w:w="72.0" w:type="dxa"/>
        <w:right w:w="115.0" w:type="dxa"/>
      </w:tblCellMar>
    </w:tblPr>
  </w:style>
  <w:style w:type="table" w:styleId="Table2">
    <w:basedOn w:val="TableNormal"/>
    <w:tblPr>
      <w:tblStyleRowBandSize w:val="1"/>
      <w:tblStyleColBandSize w:val="1"/>
      <w:tblCellMar>
        <w:top w:w="72.0" w:type="dxa"/>
        <w:left w:w="115.0" w:type="dxa"/>
        <w:bottom w:w="72.0" w:type="dxa"/>
        <w:right w:w="115.0" w:type="dxa"/>
      </w:tblCellMar>
    </w:tblPr>
  </w:style>
  <w:style w:type="table" w:styleId="Table3">
    <w:basedOn w:val="TableNormal"/>
    <w:tblPr>
      <w:tblStyleRowBandSize w:val="1"/>
      <w:tblStyleColBandSize w:val="1"/>
      <w:tblCellMar>
        <w:top w:w="72.0" w:type="dxa"/>
        <w:left w:w="115.0" w:type="dxa"/>
        <w:bottom w:w="72.0" w:type="dxa"/>
        <w:right w:w="115.0" w:type="dxa"/>
      </w:tblCellMar>
    </w:tblPr>
  </w:style>
  <w:style w:type="table" w:styleId="Table4">
    <w:basedOn w:val="TableNormal"/>
    <w:tblPr>
      <w:tblStyleRowBandSize w:val="1"/>
      <w:tblStyleColBandSize w:val="1"/>
      <w:tblCellMar>
        <w:top w:w="72.0" w:type="dxa"/>
        <w:left w:w="115.0" w:type="dxa"/>
        <w:bottom w:w="72.0" w:type="dxa"/>
        <w:right w:w="115.0" w:type="dxa"/>
      </w:tblCellMar>
    </w:tblPr>
  </w:style>
  <w:style w:type="table" w:styleId="Table5">
    <w:basedOn w:val="TableNormal"/>
    <w:tblPr>
      <w:tblStyleRowBandSize w:val="1"/>
      <w:tblStyleColBandSize w:val="1"/>
      <w:tblCellMar>
        <w:top w:w="72.0" w:type="dxa"/>
        <w:left w:w="115.0" w:type="dxa"/>
        <w:bottom w:w="72.0" w:type="dxa"/>
        <w:right w:w="115.0" w:type="dxa"/>
      </w:tblCellMar>
    </w:tblPr>
  </w:style>
  <w:style w:type="table" w:styleId="Table6">
    <w:basedOn w:val="TableNormal"/>
    <w:tblPr>
      <w:tblStyleRowBandSize w:val="1"/>
      <w:tblStyleColBandSize w:val="1"/>
      <w:tblCellMar>
        <w:top w:w="72.0" w:type="dxa"/>
        <w:left w:w="115.0" w:type="dxa"/>
        <w:bottom w:w="72.0" w:type="dxa"/>
        <w:right w:w="115.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72.0" w:type="dxa"/>
        <w:left w:w="115.0" w:type="dxa"/>
        <w:bottom w:w="72.0" w:type="dxa"/>
        <w:right w:w="115.0" w:type="dxa"/>
      </w:tblCellMar>
    </w:tblPr>
  </w:style>
  <w:style w:type="table" w:styleId="Table2">
    <w:basedOn w:val="TableNormal"/>
    <w:tblPr>
      <w:tblStyleRowBandSize w:val="1"/>
      <w:tblStyleColBandSize w:val="1"/>
      <w:tblCellMar>
        <w:top w:w="72.0" w:type="dxa"/>
        <w:left w:w="115.0" w:type="dxa"/>
        <w:bottom w:w="72.0" w:type="dxa"/>
        <w:right w:w="115.0" w:type="dxa"/>
      </w:tblCellMar>
    </w:tblPr>
  </w:style>
  <w:style w:type="table" w:styleId="Table3">
    <w:basedOn w:val="TableNormal"/>
    <w:tblPr>
      <w:tblStyleRowBandSize w:val="1"/>
      <w:tblStyleColBandSize w:val="1"/>
      <w:tblCellMar>
        <w:top w:w="72.0" w:type="dxa"/>
        <w:left w:w="115.0" w:type="dxa"/>
        <w:bottom w:w="72.0" w:type="dxa"/>
        <w:right w:w="115.0" w:type="dxa"/>
      </w:tblCellMar>
    </w:tblPr>
  </w:style>
  <w:style w:type="table" w:styleId="Table4">
    <w:basedOn w:val="TableNormal"/>
    <w:tblPr>
      <w:tblStyleRowBandSize w:val="1"/>
      <w:tblStyleColBandSize w:val="1"/>
      <w:tblCellMar>
        <w:top w:w="72.0" w:type="dxa"/>
        <w:left w:w="115.0" w:type="dxa"/>
        <w:bottom w:w="72.0" w:type="dxa"/>
        <w:right w:w="115.0" w:type="dxa"/>
      </w:tblCellMar>
    </w:tblPr>
  </w:style>
  <w:style w:type="table" w:styleId="Table5">
    <w:basedOn w:val="TableNormal"/>
    <w:tblPr>
      <w:tblStyleRowBandSize w:val="1"/>
      <w:tblStyleColBandSize w:val="1"/>
      <w:tblCellMar>
        <w:top w:w="72.0" w:type="dxa"/>
        <w:left w:w="115.0" w:type="dxa"/>
        <w:bottom w:w="72.0" w:type="dxa"/>
        <w:right w:w="115.0" w:type="dxa"/>
      </w:tblCellMar>
    </w:tblPr>
  </w:style>
  <w:style w:type="table" w:styleId="Table6">
    <w:basedOn w:val="TableNormal"/>
    <w:tblPr>
      <w:tblStyleRowBandSize w:val="1"/>
      <w:tblStyleColBandSize w:val="1"/>
      <w:tblCellMar>
        <w:top w:w="72.0" w:type="dxa"/>
        <w:left w:w="115.0" w:type="dxa"/>
        <w:bottom w:w="72.0" w:type="dxa"/>
        <w:right w:w="115.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72.0" w:type="dxa"/>
        <w:left w:w="115.0" w:type="dxa"/>
        <w:bottom w:w="72.0" w:type="dxa"/>
        <w:right w:w="115.0" w:type="dxa"/>
      </w:tblCellMar>
    </w:tblPr>
  </w:style>
  <w:style w:type="table" w:styleId="Table2">
    <w:basedOn w:val="TableNormal"/>
    <w:tblPr>
      <w:tblStyleRowBandSize w:val="1"/>
      <w:tblStyleColBandSize w:val="1"/>
      <w:tblCellMar>
        <w:top w:w="72.0" w:type="dxa"/>
        <w:left w:w="115.0" w:type="dxa"/>
        <w:bottom w:w="72.0" w:type="dxa"/>
        <w:right w:w="115.0" w:type="dxa"/>
      </w:tblCellMar>
    </w:tblPr>
  </w:style>
  <w:style w:type="table" w:styleId="Table3">
    <w:basedOn w:val="TableNormal"/>
    <w:tblPr>
      <w:tblStyleRowBandSize w:val="1"/>
      <w:tblStyleColBandSize w:val="1"/>
      <w:tblCellMar>
        <w:top w:w="72.0" w:type="dxa"/>
        <w:left w:w="115.0" w:type="dxa"/>
        <w:bottom w:w="72.0" w:type="dxa"/>
        <w:right w:w="115.0" w:type="dxa"/>
      </w:tblCellMar>
    </w:tblPr>
  </w:style>
  <w:style w:type="table" w:styleId="Table4">
    <w:basedOn w:val="TableNormal"/>
    <w:tblPr>
      <w:tblStyleRowBandSize w:val="1"/>
      <w:tblStyleColBandSize w:val="1"/>
      <w:tblCellMar>
        <w:top w:w="72.0" w:type="dxa"/>
        <w:left w:w="115.0" w:type="dxa"/>
        <w:bottom w:w="72.0" w:type="dxa"/>
        <w:right w:w="115.0" w:type="dxa"/>
      </w:tblCellMar>
    </w:tblPr>
  </w:style>
  <w:style w:type="table" w:styleId="Table5">
    <w:basedOn w:val="TableNormal"/>
    <w:tblPr>
      <w:tblStyleRowBandSize w:val="1"/>
      <w:tblStyleColBandSize w:val="1"/>
      <w:tblCellMar>
        <w:top w:w="72.0" w:type="dxa"/>
        <w:left w:w="115.0" w:type="dxa"/>
        <w:bottom w:w="72.0" w:type="dxa"/>
        <w:right w:w="115.0" w:type="dxa"/>
      </w:tblCellMar>
    </w:tblPr>
  </w:style>
  <w:style w:type="table" w:styleId="Table6">
    <w:basedOn w:val="TableNormal"/>
    <w:tblPr>
      <w:tblStyleRowBandSize w:val="1"/>
      <w:tblStyleColBandSize w:val="1"/>
      <w:tblCellMar>
        <w:top w:w="72.0" w:type="dxa"/>
        <w:left w:w="115.0" w:type="dxa"/>
        <w:bottom w:w="72.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LlBav3m5yVq5QVdrMjsDbtZBmw==">AMUW2mUxo/12dCQR6c5k3w1pO55BZWOlYLcWVrmX8pScpJCLVCBB+x/5cK3xgpFgLLiQ9is/+JzSiC93+5p5QDOYdbao4kkaTD5/dQXj/VK7LlIwAol6mfTghaibS/QGDM8+Tnuleg7k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2020-11-29T18:21:00Z</dcterms:created>
</cp:coreProperties>
</file>